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85B35">
        <w:rPr>
          <w:rFonts w:ascii="Times New Roman" w:hAnsi="Times New Roman" w:cs="Times New Roman"/>
          <w:sz w:val="24"/>
          <w:szCs w:val="24"/>
        </w:rPr>
        <w:t>50395</w:t>
      </w:r>
    </w:p>
    <w:p w:rsidR="00000B32" w:rsidRPr="0030134A" w:rsidRDefault="00085B3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04982495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85B35">
        <w:rPr>
          <w:rFonts w:ascii="Times New Roman" w:hAnsi="Times New Roman" w:cs="Times New Roman"/>
          <w:sz w:val="24"/>
          <w:szCs w:val="24"/>
        </w:rPr>
        <w:t>28324816977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Zvonimir Leopoldović, upravitelj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8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</w:t>
      </w:r>
      <w:r w:rsidR="00085B35">
        <w:rPr>
          <w:rFonts w:ascii="Times New Roman" w:hAnsi="Times New Roman" w:cs="Times New Roman"/>
          <w:b/>
          <w:sz w:val="24"/>
          <w:szCs w:val="24"/>
        </w:rPr>
        <w:t>202</w:t>
      </w:r>
      <w:r w:rsidR="007B336A">
        <w:rPr>
          <w:rFonts w:ascii="Times New Roman" w:hAnsi="Times New Roman" w:cs="Times New Roman"/>
          <w:b/>
          <w:sz w:val="24"/>
          <w:szCs w:val="24"/>
        </w:rPr>
        <w:t>2</w:t>
      </w:r>
      <w:r w:rsidR="00085B35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085B35">
        <w:rPr>
          <w:color w:val="000000"/>
          <w:sz w:val="24"/>
          <w:szCs w:val="24"/>
          <w:lang w:eastAsia="hr-HR" w:bidi="hr-HR"/>
        </w:rPr>
        <w:t xml:space="preserve"> </w:t>
      </w:r>
      <w:r>
        <w:rPr>
          <w:color w:val="000000"/>
          <w:sz w:val="24"/>
          <w:szCs w:val="24"/>
          <w:lang w:eastAsia="hr-HR" w:bidi="hr-HR"/>
        </w:rPr>
        <w:t>Kaznionica</w:t>
      </w:r>
      <w:r w:rsidRPr="00597785">
        <w:rPr>
          <w:color w:val="000000"/>
          <w:sz w:val="24"/>
          <w:szCs w:val="24"/>
          <w:lang w:eastAsia="hr-HR" w:bidi="hr-HR"/>
        </w:rPr>
        <w:t xml:space="preserve">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 xml:space="preserve">, Uprave za zatvorski sustav i probaciju, kazneno tijelo </w:t>
      </w:r>
      <w:r>
        <w:rPr>
          <w:color w:val="000000"/>
          <w:sz w:val="24"/>
          <w:szCs w:val="24"/>
          <w:lang w:eastAsia="hr-HR" w:bidi="hr-HR"/>
        </w:rPr>
        <w:t>u kojoj se izvršavaju mjere kazne zatvora izrečene osuđenim muškim i ženskim punoljetnim osobama te maloljetnim osobama. Glavna djelatnost Kaznionice je izvršavanje kazne zatvora sa svrhom osposobljavanja i pripreme zatvorenika, zatvorenica i maloljetnika za nastavak života u skladu s pozitivnim društvenim normama po isteku kazne.</w:t>
      </w:r>
    </w:p>
    <w:p w:rsidR="00085B35" w:rsidRPr="00BF1E83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>Kaznionice</w:t>
      </w:r>
      <w:r w:rsidRPr="00BF1E83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financira se i</w:t>
      </w:r>
      <w:r w:rsidR="007B336A">
        <w:rPr>
          <w:rFonts w:ascii="Times New Roman" w:hAnsi="Times New Roman" w:cs="Times New Roman"/>
          <w:sz w:val="24"/>
          <w:szCs w:val="24"/>
        </w:rPr>
        <w:t xml:space="preserve">z sredstava Državnog proračuna (izvor 11), </w:t>
      </w:r>
      <w:r>
        <w:rPr>
          <w:rFonts w:ascii="Times New Roman" w:hAnsi="Times New Roman" w:cs="Times New Roman"/>
          <w:sz w:val="24"/>
          <w:szCs w:val="24"/>
        </w:rPr>
        <w:t>ostvarenih vlastitih prihoda</w:t>
      </w:r>
      <w:r w:rsidR="007B336A">
        <w:rPr>
          <w:rFonts w:ascii="Times New Roman" w:hAnsi="Times New Roman" w:cs="Times New Roman"/>
          <w:sz w:val="24"/>
          <w:szCs w:val="24"/>
        </w:rPr>
        <w:t xml:space="preserve"> (izvor 31)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336A">
        <w:rPr>
          <w:rFonts w:ascii="Times New Roman" w:hAnsi="Times New Roman" w:cs="Times New Roman"/>
          <w:sz w:val="24"/>
          <w:szCs w:val="24"/>
        </w:rPr>
        <w:t>prihoda od igara na sreću (izvor 43), ostalih</w:t>
      </w:r>
      <w:r>
        <w:rPr>
          <w:rFonts w:ascii="Times New Roman" w:hAnsi="Times New Roman" w:cs="Times New Roman"/>
          <w:sz w:val="24"/>
          <w:szCs w:val="24"/>
        </w:rPr>
        <w:t xml:space="preserve"> prihoda </w:t>
      </w:r>
      <w:r w:rsidR="007B336A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posebne namjene</w:t>
      </w:r>
      <w:r w:rsidR="007B336A">
        <w:rPr>
          <w:rFonts w:ascii="Times New Roman" w:hAnsi="Times New Roman" w:cs="Times New Roman"/>
          <w:sz w:val="24"/>
          <w:szCs w:val="24"/>
        </w:rPr>
        <w:t xml:space="preserve"> (izvor 41) te </w:t>
      </w:r>
      <w:r w:rsidR="00615721">
        <w:rPr>
          <w:rFonts w:ascii="Times New Roman" w:hAnsi="Times New Roman" w:cs="Times New Roman"/>
          <w:sz w:val="24"/>
          <w:szCs w:val="24"/>
        </w:rPr>
        <w:t>ostalih pomoći (izvor 52)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>
        <w:rPr>
          <w:rFonts w:ascii="Times New Roman" w:hAnsi="Times New Roman" w:cs="Times New Roman"/>
          <w:sz w:val="24"/>
          <w:szCs w:val="24"/>
        </w:rPr>
        <w:t xml:space="preserve"> N.N. </w:t>
      </w:r>
      <w:r w:rsidR="00186065">
        <w:rPr>
          <w:rFonts w:ascii="Times New Roman" w:hAnsi="Times New Roman" w:cs="Times New Roman"/>
          <w:sz w:val="24"/>
          <w:szCs w:val="24"/>
        </w:rPr>
        <w:t>14/21</w:t>
      </w:r>
      <w:r w:rsidRPr="00BF1E83">
        <w:rPr>
          <w:rFonts w:ascii="Times New Roman" w:hAnsi="Times New Roman" w:cs="Times New Roman"/>
          <w:sz w:val="24"/>
          <w:szCs w:val="24"/>
        </w:rPr>
        <w:t xml:space="preserve">) i Pravilnika o radu i </w:t>
      </w:r>
      <w:r w:rsidR="00186065">
        <w:rPr>
          <w:rFonts w:ascii="Times New Roman" w:hAnsi="Times New Roman" w:cs="Times New Roman"/>
          <w:sz w:val="24"/>
          <w:szCs w:val="24"/>
        </w:rPr>
        <w:t>raspolaganjem novcem zatvorenika</w:t>
      </w:r>
      <w:r w:rsidRPr="00BF1E83">
        <w:rPr>
          <w:rFonts w:ascii="Times New Roman" w:hAnsi="Times New Roman" w:cs="Times New Roman"/>
          <w:sz w:val="24"/>
          <w:szCs w:val="24"/>
        </w:rPr>
        <w:t xml:space="preserve"> (</w:t>
      </w:r>
      <w:r w:rsidR="00186065">
        <w:rPr>
          <w:rFonts w:ascii="Times New Roman" w:hAnsi="Times New Roman" w:cs="Times New Roman"/>
          <w:sz w:val="24"/>
          <w:szCs w:val="24"/>
        </w:rPr>
        <w:t>N.N. 67/22</w:t>
      </w:r>
      <w:r w:rsidRPr="00BF1E8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1E83">
        <w:rPr>
          <w:rFonts w:ascii="Times New Roman" w:hAnsi="Times New Roman" w:cs="Times New Roman"/>
          <w:sz w:val="24"/>
          <w:szCs w:val="24"/>
        </w:rPr>
        <w:t>štenja vlastitih prihoda kaznenih tijela (Narodne novine 114/2015).</w:t>
      </w:r>
    </w:p>
    <w:p w:rsidR="00085B35" w:rsidRPr="0059778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</w:t>
      </w:r>
      <w:r w:rsidR="00085B35">
        <w:rPr>
          <w:rFonts w:ascii="Times New Roman" w:hAnsi="Times New Roman" w:cs="Times New Roman"/>
          <w:b/>
          <w:sz w:val="24"/>
          <w:szCs w:val="24"/>
        </w:rPr>
        <w:t>202</w:t>
      </w:r>
      <w:r w:rsidR="00DF4FF7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85B35" w:rsidRPr="0030134A" w:rsidRDefault="00085B35" w:rsidP="00085B35">
      <w:pPr>
        <w:pStyle w:val="Naslov2"/>
        <w:rPr>
          <w:rFonts w:ascii="Times New Roman" w:hAnsi="Times New Roman"/>
          <w:sz w:val="24"/>
          <w:szCs w:val="24"/>
        </w:rPr>
      </w:pPr>
    </w:p>
    <w:p w:rsidR="00085B35" w:rsidRPr="0030134A" w:rsidRDefault="002E6AF6" w:rsidP="00085B35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="00085B35" w:rsidRPr="0030134A">
        <w:rPr>
          <w:rFonts w:ascii="Times New Roman" w:hAnsi="Times New Roman"/>
          <w:sz w:val="24"/>
          <w:szCs w:val="24"/>
        </w:rPr>
        <w:t xml:space="preserve"> - 001</w:t>
      </w:r>
      <w:r w:rsidR="00085B35" w:rsidRPr="0030134A">
        <w:rPr>
          <w:rFonts w:ascii="Times New Roman" w:hAnsi="Times New Roman"/>
          <w:sz w:val="24"/>
          <w:szCs w:val="24"/>
        </w:rPr>
        <w:tab/>
        <w:t>IMOVINA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30134A" w:rsidRDefault="002E6AF6" w:rsidP="00085B35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="00085B35" w:rsidRPr="0030134A">
        <w:rPr>
          <w:rFonts w:ascii="Times New Roman" w:hAnsi="Times New Roman"/>
          <w:sz w:val="24"/>
          <w:szCs w:val="24"/>
        </w:rPr>
        <w:t xml:space="preserve"> - 002</w:t>
      </w:r>
      <w:r w:rsidR="00085B35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Ukupna vrijednost nefinancijske imovine na dan 31. prosinca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F4FF7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DF4FF7">
        <w:rPr>
          <w:rFonts w:ascii="Times New Roman" w:hAnsi="Times New Roman" w:cs="Times New Roman"/>
          <w:sz w:val="24"/>
          <w:szCs w:val="24"/>
        </w:rPr>
        <w:t>37.477.261,85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veća</w:t>
      </w:r>
      <w:r w:rsidRPr="0030134A">
        <w:rPr>
          <w:rFonts w:ascii="Times New Roman" w:hAnsi="Times New Roman" w:cs="Times New Roman"/>
          <w:sz w:val="24"/>
          <w:szCs w:val="24"/>
        </w:rPr>
        <w:t xml:space="preserve"> je za </w:t>
      </w:r>
      <w:r w:rsidR="00DF4FF7">
        <w:rPr>
          <w:rFonts w:ascii="Times New Roman" w:hAnsi="Times New Roman" w:cs="Times New Roman"/>
          <w:sz w:val="24"/>
          <w:szCs w:val="24"/>
        </w:rPr>
        <w:t>37,90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% u odnosu na stanje 01. siječnja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F4FF7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., a odnosi se na: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0C8" w:rsidRPr="0030134A" w:rsidRDefault="00DF4FF7" w:rsidP="00E820C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820C8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820C8">
        <w:rPr>
          <w:rFonts w:ascii="Times New Roman" w:hAnsi="Times New Roman" w:cs="Times New Roman"/>
          <w:sz w:val="24"/>
          <w:szCs w:val="24"/>
        </w:rPr>
        <w:t>Neproizvedena dugotrajna imovina</w:t>
      </w:r>
      <w:r w:rsidR="00E820C8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820C8">
        <w:rPr>
          <w:rFonts w:ascii="Times New Roman" w:hAnsi="Times New Roman" w:cs="Times New Roman"/>
          <w:sz w:val="24"/>
          <w:szCs w:val="24"/>
        </w:rPr>
        <w:t>u iznosu od 5.559.461</w:t>
      </w:r>
      <w:r>
        <w:rPr>
          <w:rFonts w:ascii="Times New Roman" w:hAnsi="Times New Roman" w:cs="Times New Roman"/>
          <w:sz w:val="24"/>
          <w:szCs w:val="24"/>
        </w:rPr>
        <w:t>,31</w:t>
      </w:r>
      <w:r w:rsidR="00E820C8">
        <w:rPr>
          <w:rFonts w:ascii="Times New Roman" w:hAnsi="Times New Roman" w:cs="Times New Roman"/>
          <w:sz w:val="24"/>
          <w:szCs w:val="24"/>
        </w:rPr>
        <w:t xml:space="preserve"> kn koja se odnosi na Materijalnu imovinu – prirodna bogatstva (poljoprivredno zemljište</w:t>
      </w:r>
      <w:r w:rsidR="000F7181">
        <w:rPr>
          <w:rFonts w:ascii="Times New Roman" w:hAnsi="Times New Roman" w:cs="Times New Roman"/>
          <w:sz w:val="24"/>
          <w:szCs w:val="24"/>
        </w:rPr>
        <w:t>).</w:t>
      </w:r>
    </w:p>
    <w:p w:rsidR="00E820C8" w:rsidRPr="0030134A" w:rsidRDefault="00E820C8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DF4FF7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022 </w:t>
      </w:r>
      <w:r w:rsidR="00085B35">
        <w:rPr>
          <w:rFonts w:ascii="Times New Roman" w:hAnsi="Times New Roman" w:cs="Times New Roman"/>
          <w:sz w:val="24"/>
          <w:szCs w:val="24"/>
        </w:rPr>
        <w:t>Građevinski objekti</w:t>
      </w:r>
      <w:r w:rsidR="00085B35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28.669.078,77</w:t>
      </w:r>
      <w:r w:rsidR="00085B35">
        <w:rPr>
          <w:rFonts w:ascii="Times New Roman" w:hAnsi="Times New Roman" w:cs="Times New Roman"/>
          <w:sz w:val="24"/>
          <w:szCs w:val="24"/>
        </w:rPr>
        <w:t xml:space="preserve"> kn. U odnosu na stanje 1.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5B35">
        <w:rPr>
          <w:rFonts w:ascii="Times New Roman" w:hAnsi="Times New Roman" w:cs="Times New Roman"/>
          <w:sz w:val="24"/>
          <w:szCs w:val="24"/>
        </w:rPr>
        <w:t xml:space="preserve">. godine iskazana vrijednost veća je za </w:t>
      </w:r>
      <w:r>
        <w:rPr>
          <w:rFonts w:ascii="Times New Roman" w:hAnsi="Times New Roman" w:cs="Times New Roman"/>
          <w:sz w:val="24"/>
          <w:szCs w:val="24"/>
        </w:rPr>
        <w:t xml:space="preserve">48,80 </w:t>
      </w:r>
      <w:r w:rsidR="00E820C8">
        <w:rPr>
          <w:rFonts w:ascii="Times New Roman" w:hAnsi="Times New Roman" w:cs="Times New Roman"/>
          <w:sz w:val="24"/>
          <w:szCs w:val="24"/>
        </w:rPr>
        <w:t>%</w:t>
      </w:r>
      <w:r w:rsidR="00085B35">
        <w:rPr>
          <w:rFonts w:ascii="Times New Roman" w:hAnsi="Times New Roman" w:cs="Times New Roman"/>
          <w:sz w:val="24"/>
          <w:szCs w:val="24"/>
        </w:rPr>
        <w:t xml:space="preserve"> zbog radova na zamjeni </w:t>
      </w:r>
      <w:r w:rsidR="00E820C8">
        <w:rPr>
          <w:rFonts w:ascii="Times New Roman" w:hAnsi="Times New Roman" w:cs="Times New Roman"/>
          <w:sz w:val="24"/>
          <w:szCs w:val="24"/>
        </w:rPr>
        <w:t>krovišta</w:t>
      </w:r>
      <w:r w:rsidR="00B67C58">
        <w:rPr>
          <w:rFonts w:ascii="Times New Roman" w:hAnsi="Times New Roman" w:cs="Times New Roman"/>
          <w:sz w:val="24"/>
          <w:szCs w:val="24"/>
        </w:rPr>
        <w:t xml:space="preserve"> te izgradnje novog zatvorenog odjela </w:t>
      </w:r>
      <w:r w:rsidR="00085B35">
        <w:rPr>
          <w:rFonts w:ascii="Times New Roman" w:hAnsi="Times New Roman" w:cs="Times New Roman"/>
          <w:sz w:val="24"/>
          <w:szCs w:val="24"/>
        </w:rPr>
        <w:t>i umanjenj</w:t>
      </w:r>
      <w:r w:rsidR="00E820C8">
        <w:rPr>
          <w:rFonts w:ascii="Times New Roman" w:hAnsi="Times New Roman" w:cs="Times New Roman"/>
          <w:sz w:val="24"/>
          <w:szCs w:val="24"/>
        </w:rPr>
        <w:t xml:space="preserve">a je </w:t>
      </w:r>
      <w:r w:rsidR="00085B35">
        <w:rPr>
          <w:rFonts w:ascii="Times New Roman" w:hAnsi="Times New Roman" w:cs="Times New Roman"/>
          <w:sz w:val="24"/>
          <w:szCs w:val="24"/>
        </w:rPr>
        <w:t>a za obračunatu amortizaciju u 202</w:t>
      </w:r>
      <w:r>
        <w:rPr>
          <w:rFonts w:ascii="Times New Roman" w:hAnsi="Times New Roman" w:cs="Times New Roman"/>
          <w:sz w:val="24"/>
          <w:szCs w:val="24"/>
        </w:rPr>
        <w:t>2. godini</w:t>
      </w:r>
    </w:p>
    <w:p w:rsidR="00DF4FF7" w:rsidRPr="00DF4FF7" w:rsidRDefault="00DF4FF7" w:rsidP="00DF4FF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85B35" w:rsidRDefault="00DF4FF7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022 i 02922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Postrojenja i oprema u iznosu od </w:t>
      </w:r>
      <w:r>
        <w:rPr>
          <w:rFonts w:ascii="Times New Roman" w:hAnsi="Times New Roman" w:cs="Times New Roman"/>
          <w:sz w:val="24"/>
          <w:szCs w:val="24"/>
        </w:rPr>
        <w:t>1.838.944,11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kn. U odnosu na stanje 1.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="00085B35">
        <w:rPr>
          <w:rFonts w:ascii="Times New Roman" w:hAnsi="Times New Roman" w:cs="Times New Roman"/>
          <w:sz w:val="24"/>
          <w:szCs w:val="24"/>
        </w:rPr>
        <w:t>veća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je za </w:t>
      </w:r>
      <w:r>
        <w:rPr>
          <w:rFonts w:ascii="Times New Roman" w:hAnsi="Times New Roman" w:cs="Times New Roman"/>
          <w:sz w:val="24"/>
          <w:szCs w:val="24"/>
        </w:rPr>
        <w:t>675.534,11</w:t>
      </w:r>
      <w:r w:rsidR="00085B35" w:rsidRPr="00CF48A6">
        <w:rPr>
          <w:rFonts w:ascii="Times New Roman" w:hAnsi="Times New Roman" w:cs="Times New Roman"/>
          <w:sz w:val="24"/>
          <w:szCs w:val="24"/>
        </w:rPr>
        <w:t xml:space="preserve"> kn </w:t>
      </w:r>
      <w:r w:rsidR="00085B35">
        <w:rPr>
          <w:rFonts w:ascii="Times New Roman" w:hAnsi="Times New Roman" w:cs="Times New Roman"/>
          <w:sz w:val="24"/>
          <w:szCs w:val="24"/>
        </w:rPr>
        <w:t>zbog povećanja za nabavk</w:t>
      </w:r>
      <w:r w:rsidR="007D4132">
        <w:rPr>
          <w:rFonts w:ascii="Times New Roman" w:hAnsi="Times New Roman" w:cs="Times New Roman"/>
          <w:sz w:val="24"/>
          <w:szCs w:val="24"/>
        </w:rPr>
        <w:t>e</w:t>
      </w:r>
      <w:r w:rsidR="00085B35">
        <w:rPr>
          <w:rFonts w:ascii="Times New Roman" w:hAnsi="Times New Roman" w:cs="Times New Roman"/>
          <w:sz w:val="24"/>
          <w:szCs w:val="24"/>
        </w:rPr>
        <w:t xml:space="preserve"> </w:t>
      </w:r>
      <w:r w:rsidR="00B67C58">
        <w:rPr>
          <w:rFonts w:ascii="Times New Roman" w:hAnsi="Times New Roman" w:cs="Times New Roman"/>
          <w:sz w:val="24"/>
          <w:szCs w:val="24"/>
        </w:rPr>
        <w:t xml:space="preserve">opreme i strojeva </w:t>
      </w:r>
      <w:r w:rsidR="00085B35">
        <w:rPr>
          <w:rFonts w:ascii="Times New Roman" w:hAnsi="Times New Roman" w:cs="Times New Roman"/>
          <w:sz w:val="24"/>
          <w:szCs w:val="24"/>
        </w:rPr>
        <w:t>i umanjenja za obračunatu amortizaciju</w:t>
      </w:r>
      <w:r w:rsidR="007D4132">
        <w:rPr>
          <w:rFonts w:ascii="Times New Roman" w:hAnsi="Times New Roman" w:cs="Times New Roman"/>
          <w:sz w:val="24"/>
          <w:szCs w:val="24"/>
        </w:rPr>
        <w:t xml:space="preserve"> i rashode</w:t>
      </w:r>
      <w:r w:rsidR="00085B35">
        <w:rPr>
          <w:rFonts w:ascii="Times New Roman" w:hAnsi="Times New Roman" w:cs="Times New Roman"/>
          <w:sz w:val="24"/>
          <w:szCs w:val="24"/>
        </w:rPr>
        <w:t xml:space="preserve"> u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5B35">
        <w:rPr>
          <w:rFonts w:ascii="Times New Roman" w:hAnsi="Times New Roman" w:cs="Times New Roman"/>
          <w:sz w:val="24"/>
          <w:szCs w:val="24"/>
        </w:rPr>
        <w:t>. godini</w:t>
      </w:r>
      <w:r w:rsidR="007D4132"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DF4FF7" w:rsidP="007D41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023 i 02923</w:t>
      </w:r>
      <w:r w:rsidR="007D4132">
        <w:rPr>
          <w:rFonts w:ascii="Times New Roman" w:hAnsi="Times New Roman" w:cs="Times New Roman"/>
          <w:sz w:val="24"/>
          <w:szCs w:val="24"/>
        </w:rPr>
        <w:t xml:space="preserve"> </w:t>
      </w:r>
      <w:r w:rsidR="00085B35">
        <w:rPr>
          <w:rFonts w:ascii="Times New Roman" w:hAnsi="Times New Roman" w:cs="Times New Roman"/>
          <w:sz w:val="24"/>
          <w:szCs w:val="24"/>
        </w:rPr>
        <w:t>Za p</w:t>
      </w:r>
      <w:r w:rsidR="00085B35" w:rsidRPr="00EB09C6">
        <w:rPr>
          <w:rFonts w:ascii="Times New Roman" w:hAnsi="Times New Roman" w:cs="Times New Roman"/>
          <w:sz w:val="24"/>
          <w:szCs w:val="24"/>
        </w:rPr>
        <w:t xml:space="preserve">rijevozna sredstva u cestovnom prometu u odnosu na početno stanje 01.siječnja </w:t>
      </w:r>
      <w:r w:rsidR="00085B35">
        <w:rPr>
          <w:rFonts w:ascii="Times New Roman" w:hAnsi="Times New Roman" w:cs="Times New Roman"/>
          <w:sz w:val="24"/>
          <w:szCs w:val="24"/>
        </w:rPr>
        <w:t>202</w:t>
      </w:r>
      <w:r w:rsidR="00063848">
        <w:rPr>
          <w:rFonts w:ascii="Times New Roman" w:hAnsi="Times New Roman" w:cs="Times New Roman"/>
          <w:sz w:val="24"/>
          <w:szCs w:val="24"/>
        </w:rPr>
        <w:t>2</w:t>
      </w:r>
      <w:r w:rsidR="00085B35" w:rsidRPr="00EB09C6">
        <w:rPr>
          <w:rFonts w:ascii="Times New Roman" w:hAnsi="Times New Roman" w:cs="Times New Roman"/>
          <w:sz w:val="24"/>
          <w:szCs w:val="24"/>
        </w:rPr>
        <w:t>. godine</w:t>
      </w:r>
      <w:r w:rsidR="00085B35">
        <w:rPr>
          <w:rFonts w:ascii="Times New Roman" w:hAnsi="Times New Roman" w:cs="Times New Roman"/>
          <w:sz w:val="24"/>
          <w:szCs w:val="24"/>
        </w:rPr>
        <w:t xml:space="preserve"> </w:t>
      </w:r>
      <w:r w:rsidR="00295288">
        <w:rPr>
          <w:rFonts w:ascii="Times New Roman" w:hAnsi="Times New Roman" w:cs="Times New Roman"/>
          <w:sz w:val="24"/>
          <w:szCs w:val="24"/>
        </w:rPr>
        <w:t>je</w:t>
      </w:r>
      <w:r w:rsidR="007D4132">
        <w:rPr>
          <w:rFonts w:ascii="Times New Roman" w:hAnsi="Times New Roman" w:cs="Times New Roman"/>
          <w:sz w:val="24"/>
          <w:szCs w:val="24"/>
        </w:rPr>
        <w:t xml:space="preserve"> </w:t>
      </w:r>
      <w:r w:rsidR="008E5C60">
        <w:rPr>
          <w:rFonts w:ascii="Times New Roman" w:hAnsi="Times New Roman" w:cs="Times New Roman"/>
          <w:sz w:val="24"/>
          <w:szCs w:val="24"/>
        </w:rPr>
        <w:t xml:space="preserve">uvećana za nabavku novog vozila te </w:t>
      </w:r>
      <w:r w:rsidR="007D4132">
        <w:rPr>
          <w:rFonts w:ascii="Times New Roman" w:hAnsi="Times New Roman" w:cs="Times New Roman"/>
          <w:sz w:val="24"/>
          <w:szCs w:val="24"/>
        </w:rPr>
        <w:t>umanjena</w:t>
      </w:r>
      <w:r w:rsidR="00085B35">
        <w:rPr>
          <w:rFonts w:ascii="Times New Roman" w:hAnsi="Times New Roman" w:cs="Times New Roman"/>
          <w:sz w:val="24"/>
          <w:szCs w:val="24"/>
        </w:rPr>
        <w:t xml:space="preserve">  za</w:t>
      </w:r>
      <w:r w:rsidR="008E5C60">
        <w:rPr>
          <w:rFonts w:ascii="Times New Roman" w:hAnsi="Times New Roman" w:cs="Times New Roman"/>
          <w:sz w:val="24"/>
          <w:szCs w:val="24"/>
        </w:rPr>
        <w:t xml:space="preserve"> rashod i</w:t>
      </w:r>
      <w:r w:rsidR="00085B35">
        <w:rPr>
          <w:rFonts w:ascii="Times New Roman" w:hAnsi="Times New Roman" w:cs="Times New Roman"/>
          <w:sz w:val="24"/>
          <w:szCs w:val="24"/>
        </w:rPr>
        <w:t xml:space="preserve"> o</w:t>
      </w:r>
      <w:r w:rsidR="007D4132">
        <w:rPr>
          <w:rFonts w:ascii="Times New Roman" w:hAnsi="Times New Roman" w:cs="Times New Roman"/>
          <w:sz w:val="24"/>
          <w:szCs w:val="24"/>
        </w:rPr>
        <w:t>bračunatu amortizaciju.</w:t>
      </w:r>
    </w:p>
    <w:p w:rsidR="007D4132" w:rsidRPr="007D4132" w:rsidRDefault="007D4132" w:rsidP="007D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32" w:rsidRDefault="008E5C60" w:rsidP="007D413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 i 02924</w:t>
      </w:r>
      <w:r w:rsidR="007D4132">
        <w:rPr>
          <w:rFonts w:ascii="Times New Roman" w:hAnsi="Times New Roman" w:cs="Times New Roman"/>
          <w:sz w:val="24"/>
          <w:szCs w:val="24"/>
        </w:rPr>
        <w:t xml:space="preserve"> Knjige i umjetnička djela u iznosu 81.</w:t>
      </w:r>
      <w:r>
        <w:rPr>
          <w:rFonts w:ascii="Times New Roman" w:hAnsi="Times New Roman" w:cs="Times New Roman"/>
          <w:sz w:val="24"/>
          <w:szCs w:val="24"/>
        </w:rPr>
        <w:t>689,79</w:t>
      </w:r>
      <w:r w:rsidR="007D4132">
        <w:rPr>
          <w:rFonts w:ascii="Times New Roman" w:hAnsi="Times New Roman" w:cs="Times New Roman"/>
          <w:sz w:val="24"/>
          <w:szCs w:val="24"/>
        </w:rPr>
        <w:t xml:space="preserve"> kn su ostala nepromijenjena u odnosu na prethodnu godinu.</w:t>
      </w:r>
    </w:p>
    <w:p w:rsidR="007D4132" w:rsidRDefault="007D4132" w:rsidP="00F747F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7F4" w:rsidRDefault="008E5C60" w:rsidP="00F747F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025 i 02925</w:t>
      </w:r>
      <w:r w:rsidR="00F747F4">
        <w:rPr>
          <w:rFonts w:ascii="Times New Roman" w:hAnsi="Times New Roman" w:cs="Times New Roman"/>
          <w:sz w:val="24"/>
          <w:szCs w:val="24"/>
        </w:rPr>
        <w:t xml:space="preserve"> Višegodišnji nasadi i osnovno stado u iznosu </w:t>
      </w:r>
      <w:r>
        <w:rPr>
          <w:rFonts w:ascii="Times New Roman" w:hAnsi="Times New Roman" w:cs="Times New Roman"/>
          <w:sz w:val="24"/>
          <w:szCs w:val="24"/>
        </w:rPr>
        <w:t>315.491,39</w:t>
      </w:r>
      <w:r w:rsidR="00F747F4">
        <w:rPr>
          <w:rFonts w:ascii="Times New Roman" w:hAnsi="Times New Roman" w:cs="Times New Roman"/>
          <w:sz w:val="24"/>
          <w:szCs w:val="24"/>
        </w:rPr>
        <w:t xml:space="preserve"> kn su veća za </w:t>
      </w:r>
      <w:r>
        <w:rPr>
          <w:rFonts w:ascii="Times New Roman" w:hAnsi="Times New Roman" w:cs="Times New Roman"/>
          <w:sz w:val="24"/>
          <w:szCs w:val="24"/>
        </w:rPr>
        <w:t>19.384,39</w:t>
      </w:r>
      <w:r w:rsidR="00F747F4">
        <w:rPr>
          <w:rFonts w:ascii="Times New Roman" w:hAnsi="Times New Roman" w:cs="Times New Roman"/>
          <w:sz w:val="24"/>
          <w:szCs w:val="24"/>
        </w:rPr>
        <w:t xml:space="preserve"> u odnosu na prethodnu godinu zbog prijevoda i kupnje novog osnovnog stada (nerasta) te umanjenja za uginuća i prijevode.</w:t>
      </w:r>
    </w:p>
    <w:p w:rsidR="00F747F4" w:rsidRPr="007D4132" w:rsidRDefault="00F747F4" w:rsidP="00F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132" w:rsidRDefault="007D4132" w:rsidP="007D413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8E5C6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47F4">
        <w:rPr>
          <w:rFonts w:ascii="Times New Roman" w:hAnsi="Times New Roman" w:cs="Times New Roman"/>
          <w:sz w:val="24"/>
          <w:szCs w:val="24"/>
        </w:rPr>
        <w:t xml:space="preserve">    </w:t>
      </w:r>
      <w:r w:rsidR="008E5C60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 xml:space="preserve"> Za sitan inventar</w:t>
      </w:r>
      <w:r w:rsidR="00637880">
        <w:rPr>
          <w:rFonts w:ascii="Times New Roman" w:hAnsi="Times New Roman" w:cs="Times New Roman"/>
          <w:sz w:val="24"/>
          <w:szCs w:val="24"/>
        </w:rPr>
        <w:t xml:space="preserve"> i auto gume</w:t>
      </w:r>
      <w:r>
        <w:rPr>
          <w:rFonts w:ascii="Times New Roman" w:hAnsi="Times New Roman" w:cs="Times New Roman"/>
          <w:sz w:val="24"/>
          <w:szCs w:val="24"/>
        </w:rPr>
        <w:t xml:space="preserve"> u upotrebi u odnosu na početno stanje 01. siječnja 202</w:t>
      </w:r>
      <w:r w:rsidR="008E5C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iskazana vrijednost je </w:t>
      </w:r>
      <w:r w:rsidR="008E5C60">
        <w:rPr>
          <w:rFonts w:ascii="Times New Roman" w:hAnsi="Times New Roman" w:cs="Times New Roman"/>
          <w:sz w:val="24"/>
          <w:szCs w:val="24"/>
        </w:rPr>
        <w:t>veća</w:t>
      </w:r>
      <w:r>
        <w:rPr>
          <w:rFonts w:ascii="Times New Roman" w:hAnsi="Times New Roman" w:cs="Times New Roman"/>
          <w:sz w:val="24"/>
          <w:szCs w:val="24"/>
        </w:rPr>
        <w:t xml:space="preserve"> za  iznos od </w:t>
      </w:r>
      <w:r w:rsidR="008E5C60">
        <w:rPr>
          <w:rFonts w:ascii="Times New Roman" w:hAnsi="Times New Roman" w:cs="Times New Roman"/>
          <w:sz w:val="24"/>
          <w:szCs w:val="24"/>
        </w:rPr>
        <w:t>155.292,48</w:t>
      </w:r>
      <w:r>
        <w:rPr>
          <w:rFonts w:ascii="Times New Roman" w:hAnsi="Times New Roman" w:cs="Times New Roman"/>
          <w:sz w:val="24"/>
          <w:szCs w:val="24"/>
        </w:rPr>
        <w:t xml:space="preserve"> kuna što se odnosi na </w:t>
      </w:r>
      <w:r w:rsidR="008E5C60">
        <w:rPr>
          <w:rFonts w:ascii="Times New Roman" w:hAnsi="Times New Roman" w:cs="Times New Roman"/>
          <w:sz w:val="24"/>
          <w:szCs w:val="24"/>
        </w:rPr>
        <w:t>kupnju novog inventara</w:t>
      </w:r>
    </w:p>
    <w:p w:rsidR="00F747F4" w:rsidRDefault="00F747F4" w:rsidP="00085B35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747F4" w:rsidRDefault="008E5C60" w:rsidP="00F747F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F747F4" w:rsidRPr="00F747F4">
        <w:rPr>
          <w:rFonts w:ascii="Times New Roman" w:hAnsi="Times New Roman" w:cs="Times New Roman"/>
          <w:sz w:val="24"/>
          <w:szCs w:val="24"/>
        </w:rPr>
        <w:t xml:space="preserve"> Proizvedena kratkotrajna imovina iznosi </w:t>
      </w:r>
      <w:r>
        <w:rPr>
          <w:rFonts w:ascii="Times New Roman" w:hAnsi="Times New Roman" w:cs="Times New Roman"/>
          <w:sz w:val="24"/>
          <w:szCs w:val="24"/>
        </w:rPr>
        <w:t>3.248.721,77</w:t>
      </w:r>
      <w:r w:rsidR="00F747F4" w:rsidRPr="00F747F4">
        <w:rPr>
          <w:rFonts w:ascii="Times New Roman" w:hAnsi="Times New Roman" w:cs="Times New Roman"/>
          <w:sz w:val="24"/>
          <w:szCs w:val="24"/>
        </w:rPr>
        <w:t xml:space="preserve"> kn i veća je za </w:t>
      </w:r>
      <w:r>
        <w:rPr>
          <w:rFonts w:ascii="Times New Roman" w:hAnsi="Times New Roman" w:cs="Times New Roman"/>
          <w:sz w:val="24"/>
          <w:szCs w:val="24"/>
        </w:rPr>
        <w:t>895.738,77</w:t>
      </w:r>
      <w:r w:rsidR="00F747F4" w:rsidRPr="00F747F4">
        <w:rPr>
          <w:rFonts w:ascii="Times New Roman" w:hAnsi="Times New Roman" w:cs="Times New Roman"/>
          <w:sz w:val="24"/>
          <w:szCs w:val="24"/>
        </w:rPr>
        <w:t xml:space="preserve"> kn u odnosu   na prethodnu godinu, a radi </w:t>
      </w:r>
      <w:r w:rsidR="00F747F4">
        <w:rPr>
          <w:rFonts w:ascii="Times New Roman" w:hAnsi="Times New Roman" w:cs="Times New Roman"/>
          <w:sz w:val="24"/>
          <w:szCs w:val="24"/>
        </w:rPr>
        <w:t>se o stanju zaliha gotove robe na skladištu (tehnička roba, proizvodnja u tijeku – svinje)</w:t>
      </w:r>
    </w:p>
    <w:p w:rsidR="00F747F4" w:rsidRPr="00F747F4" w:rsidRDefault="00F747F4" w:rsidP="00F747F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2E6AF6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085B35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085B35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BA20E7">
        <w:rPr>
          <w:rFonts w:ascii="Times New Roman" w:hAnsi="Times New Roman" w:cs="Times New Roman"/>
          <w:sz w:val="24"/>
          <w:szCs w:val="24"/>
        </w:rPr>
        <w:t xml:space="preserve">6.298.648,02 </w:t>
      </w:r>
      <w:r w:rsidRPr="0030134A">
        <w:rPr>
          <w:rFonts w:ascii="Times New Roman" w:hAnsi="Times New Roman" w:cs="Times New Roman"/>
          <w:sz w:val="24"/>
          <w:szCs w:val="24"/>
        </w:rPr>
        <w:t xml:space="preserve">kn i </w:t>
      </w:r>
      <w:r w:rsidR="00BA20E7">
        <w:rPr>
          <w:rFonts w:ascii="Times New Roman" w:hAnsi="Times New Roman" w:cs="Times New Roman"/>
          <w:sz w:val="24"/>
          <w:szCs w:val="24"/>
        </w:rPr>
        <w:t>manja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F747F4">
        <w:rPr>
          <w:rFonts w:ascii="Times New Roman" w:hAnsi="Times New Roman" w:cs="Times New Roman"/>
          <w:sz w:val="24"/>
          <w:szCs w:val="24"/>
        </w:rPr>
        <w:t xml:space="preserve"> za </w:t>
      </w:r>
      <w:r w:rsidR="00BA20E7">
        <w:rPr>
          <w:rFonts w:ascii="Times New Roman" w:hAnsi="Times New Roman" w:cs="Times New Roman"/>
          <w:sz w:val="24"/>
          <w:szCs w:val="24"/>
        </w:rPr>
        <w:t xml:space="preserve">12,8 </w:t>
      </w:r>
      <w:r w:rsidRPr="0030134A">
        <w:rPr>
          <w:rFonts w:ascii="Times New Roman" w:hAnsi="Times New Roman" w:cs="Times New Roman"/>
          <w:sz w:val="24"/>
          <w:szCs w:val="24"/>
        </w:rPr>
        <w:t>% u odnosu na početno stanje.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 imovina odnosi se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5B35" w:rsidRPr="008B5920" w:rsidRDefault="00BA20E7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- Novac u banci i blagajni koji je u odnosu na početno stanje 01. siječnja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iskazan u </w:t>
      </w:r>
      <w:r w:rsidR="007B7796">
        <w:rPr>
          <w:rFonts w:ascii="Times New Roman" w:hAnsi="Times New Roman" w:cs="Times New Roman"/>
          <w:sz w:val="24"/>
          <w:szCs w:val="24"/>
        </w:rPr>
        <w:t xml:space="preserve">je </w:t>
      </w:r>
      <w:r w:rsidR="002E6AF6">
        <w:rPr>
          <w:rFonts w:ascii="Times New Roman" w:hAnsi="Times New Roman" w:cs="Times New Roman"/>
          <w:sz w:val="24"/>
          <w:szCs w:val="24"/>
        </w:rPr>
        <w:t>manjem</w:t>
      </w:r>
      <w:r w:rsidR="007B7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iznosu za </w:t>
      </w:r>
      <w:r w:rsidR="00BA20E7">
        <w:rPr>
          <w:rFonts w:ascii="Times New Roman" w:hAnsi="Times New Roman" w:cs="Times New Roman"/>
          <w:sz w:val="24"/>
          <w:szCs w:val="24"/>
        </w:rPr>
        <w:t>1209</w:t>
      </w:r>
      <w:r w:rsidR="002E6AF6">
        <w:rPr>
          <w:rFonts w:ascii="Times New Roman" w:hAnsi="Times New Roman" w:cs="Times New Roman"/>
          <w:sz w:val="24"/>
          <w:szCs w:val="24"/>
        </w:rPr>
        <w:t>.</w:t>
      </w:r>
      <w:r w:rsidR="00BA20E7">
        <w:rPr>
          <w:rFonts w:ascii="Times New Roman" w:hAnsi="Times New Roman" w:cs="Times New Roman"/>
          <w:sz w:val="24"/>
          <w:szCs w:val="24"/>
        </w:rPr>
        <w:t>440</w:t>
      </w:r>
      <w:r w:rsidR="002E6AF6">
        <w:rPr>
          <w:rFonts w:ascii="Times New Roman" w:hAnsi="Times New Roman" w:cs="Times New Roman"/>
          <w:sz w:val="24"/>
          <w:szCs w:val="24"/>
        </w:rPr>
        <w:t>,95</w:t>
      </w:r>
      <w:r w:rsidR="007B7796">
        <w:rPr>
          <w:rFonts w:ascii="Times New Roman" w:hAnsi="Times New Roman" w:cs="Times New Roman"/>
          <w:sz w:val="24"/>
          <w:szCs w:val="24"/>
        </w:rPr>
        <w:t xml:space="preserve"> kuna i iznosi </w:t>
      </w:r>
      <w:r w:rsidR="002E6AF6">
        <w:rPr>
          <w:rFonts w:ascii="Times New Roman" w:hAnsi="Times New Roman" w:cs="Times New Roman"/>
          <w:sz w:val="24"/>
          <w:szCs w:val="24"/>
        </w:rPr>
        <w:t>1.248.405,05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085B35" w:rsidRPr="0030134A" w:rsidRDefault="00085B35" w:rsidP="00085B3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8B5920" w:rsidRDefault="002E6AF6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Depoziti, </w:t>
      </w:r>
      <w:proofErr w:type="spellStart"/>
      <w:r w:rsidR="00085B35" w:rsidRPr="008B5920">
        <w:rPr>
          <w:rFonts w:ascii="Times New Roman" w:hAnsi="Times New Roman" w:cs="Times New Roman"/>
          <w:sz w:val="24"/>
          <w:szCs w:val="24"/>
        </w:rPr>
        <w:t>jamčevni</w:t>
      </w:r>
      <w:proofErr w:type="spellEnd"/>
      <w:r w:rsidR="00085B35" w:rsidRPr="008B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B35" w:rsidRPr="008B5920">
        <w:rPr>
          <w:rFonts w:ascii="Times New Roman" w:hAnsi="Times New Roman" w:cs="Times New Roman"/>
          <w:sz w:val="24"/>
          <w:szCs w:val="24"/>
        </w:rPr>
        <w:t>polozi</w:t>
      </w:r>
      <w:proofErr w:type="spellEnd"/>
      <w:r w:rsidR="00085B35" w:rsidRPr="008B5920"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su </w:t>
      </w:r>
      <w:r w:rsidR="0029528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19.512,37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kn, a odnose se na potraživanja za više plaćene poreze i doprinose u iznosu </w:t>
      </w:r>
      <w:r>
        <w:rPr>
          <w:rFonts w:ascii="Times New Roman" w:hAnsi="Times New Roman" w:cs="Times New Roman"/>
          <w:sz w:val="24"/>
          <w:szCs w:val="24"/>
        </w:rPr>
        <w:t>134.962,37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kn po konačnom obračunu poreza i prireza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5B35" w:rsidRPr="008B5920">
        <w:rPr>
          <w:rFonts w:ascii="Times New Roman" w:hAnsi="Times New Roman" w:cs="Times New Roman"/>
          <w:sz w:val="24"/>
          <w:szCs w:val="24"/>
        </w:rPr>
        <w:t>. godinu</w:t>
      </w:r>
      <w:r w:rsidR="007B7796">
        <w:rPr>
          <w:rFonts w:ascii="Times New Roman" w:hAnsi="Times New Roman" w:cs="Times New Roman"/>
          <w:sz w:val="24"/>
          <w:szCs w:val="24"/>
        </w:rPr>
        <w:t xml:space="preserve"> i poreza na dodanu vrijednost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te ostala potraživanja u iznosu od </w:t>
      </w:r>
      <w:r>
        <w:rPr>
          <w:rFonts w:ascii="Times New Roman" w:hAnsi="Times New Roman" w:cs="Times New Roman"/>
          <w:sz w:val="24"/>
          <w:szCs w:val="24"/>
        </w:rPr>
        <w:t>957.509,00</w:t>
      </w:r>
      <w:r w:rsidR="00085B35" w:rsidRPr="008B5920">
        <w:rPr>
          <w:rFonts w:ascii="Times New Roman" w:hAnsi="Times New Roman" w:cs="Times New Roman"/>
          <w:sz w:val="24"/>
          <w:szCs w:val="24"/>
        </w:rPr>
        <w:t xml:space="preserve"> kn, a koja se odnose za potraživanja za refundacije bolovanja od HZZO-a.</w:t>
      </w:r>
    </w:p>
    <w:p w:rsidR="00085B35" w:rsidRDefault="00085B35" w:rsidP="00085B3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7B7796" w:rsidRDefault="002E6AF6" w:rsidP="00C320C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85B35" w:rsidRPr="007B7796">
        <w:rPr>
          <w:rFonts w:ascii="Times New Roman" w:hAnsi="Times New Roman" w:cs="Times New Roman"/>
          <w:sz w:val="24"/>
          <w:szCs w:val="24"/>
        </w:rPr>
        <w:t xml:space="preserve">  Potraživanja za prihode poslovanja u iznosu od </w:t>
      </w:r>
      <w:r>
        <w:rPr>
          <w:rFonts w:ascii="Times New Roman" w:hAnsi="Times New Roman" w:cs="Times New Roman"/>
          <w:sz w:val="24"/>
          <w:szCs w:val="24"/>
        </w:rPr>
        <w:t>341,000,92</w:t>
      </w:r>
      <w:r w:rsidR="00085B35" w:rsidRPr="007B7796">
        <w:rPr>
          <w:rFonts w:ascii="Times New Roman" w:hAnsi="Times New Roman" w:cs="Times New Roman"/>
          <w:sz w:val="24"/>
          <w:szCs w:val="24"/>
        </w:rPr>
        <w:t xml:space="preserve"> kn odnose se na potraživanja od  pruženih usluga s osnove rada zatvorenika i potraživanja za zakup poslovnog prostora </w:t>
      </w:r>
    </w:p>
    <w:p w:rsidR="007B7796" w:rsidRDefault="007B7796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Default="002E6AF6" w:rsidP="00085B3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085B35" w:rsidRPr="00E72AB1">
        <w:rPr>
          <w:rFonts w:ascii="Times New Roman" w:hAnsi="Times New Roman" w:cs="Times New Roman"/>
          <w:sz w:val="24"/>
          <w:szCs w:val="24"/>
        </w:rPr>
        <w:t xml:space="preserve">  </w:t>
      </w:r>
      <w:r w:rsidR="00085B35">
        <w:rPr>
          <w:rFonts w:ascii="Times New Roman" w:hAnsi="Times New Roman" w:cs="Times New Roman"/>
          <w:sz w:val="24"/>
          <w:szCs w:val="24"/>
        </w:rPr>
        <w:t xml:space="preserve">Kontinuirani rashodi budućih razdoblja u iznosu </w:t>
      </w:r>
      <w:r>
        <w:rPr>
          <w:rFonts w:ascii="Times New Roman" w:hAnsi="Times New Roman" w:cs="Times New Roman"/>
          <w:sz w:val="24"/>
          <w:szCs w:val="24"/>
        </w:rPr>
        <w:t>3.616.770,68</w:t>
      </w:r>
      <w:r w:rsidR="00085B3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2E6AF6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5B35" w:rsidRPr="0030134A">
        <w:rPr>
          <w:rFonts w:ascii="Times New Roman" w:hAnsi="Times New Roman" w:cs="Times New Roman"/>
          <w:b/>
          <w:sz w:val="24"/>
          <w:szCs w:val="24"/>
        </w:rPr>
        <w:tab/>
        <w:t>OBVEZE ZA RASHODE</w:t>
      </w:r>
      <w:r w:rsidR="00085B35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Default="00085B35" w:rsidP="00085B35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</w:t>
      </w:r>
      <w:r w:rsidR="002875B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od </w:t>
      </w:r>
      <w:r w:rsidR="002E6AF6">
        <w:rPr>
          <w:rFonts w:ascii="Times New Roman" w:hAnsi="Times New Roman" w:cs="Times New Roman"/>
          <w:i w:val="0"/>
          <w:color w:val="auto"/>
          <w:sz w:val="24"/>
          <w:szCs w:val="24"/>
        </w:rPr>
        <w:t>6.054.269,32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a odnose se na obveze za zaposlene u iznosu </w:t>
      </w:r>
      <w:r w:rsidR="00B53FA7">
        <w:rPr>
          <w:rFonts w:ascii="Times New Roman" w:hAnsi="Times New Roman" w:cs="Times New Roman"/>
          <w:i w:val="0"/>
          <w:color w:val="auto"/>
          <w:sz w:val="24"/>
          <w:szCs w:val="24"/>
        </w:rPr>
        <w:t>3.097.667,34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obveze za materijalne rashode u iznosu </w:t>
      </w:r>
      <w:r w:rsidR="00B53FA7">
        <w:rPr>
          <w:rFonts w:ascii="Times New Roman" w:hAnsi="Times New Roman" w:cs="Times New Roman"/>
          <w:i w:val="0"/>
          <w:color w:val="auto"/>
          <w:sz w:val="24"/>
          <w:szCs w:val="24"/>
        </w:rPr>
        <w:t>1.285.866,62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 ostale tekuće obveze (obveze za povrat za bolovanja</w:t>
      </w:r>
      <w:r w:rsidR="00102C7B">
        <w:rPr>
          <w:rFonts w:ascii="Times New Roman" w:hAnsi="Times New Roman" w:cs="Times New Roman"/>
          <w:i w:val="0"/>
          <w:color w:val="auto"/>
          <w:sz w:val="24"/>
          <w:szCs w:val="24"/>
        </w:rPr>
        <w:t>, obveze za plaćanja po sudskoj tužbi i obveza za PDV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) u iznosu od </w:t>
      </w:r>
      <w:r w:rsidR="00D25F13">
        <w:rPr>
          <w:rFonts w:ascii="Times New Roman" w:hAnsi="Times New Roman" w:cs="Times New Roman"/>
          <w:i w:val="0"/>
          <w:color w:val="auto"/>
          <w:sz w:val="24"/>
          <w:szCs w:val="24"/>
        </w:rPr>
        <w:t>1.138.310,8</w:t>
      </w:r>
      <w:r w:rsidR="00102C7B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  <w:r w:rsidR="00262F0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te obveze za nabavu nefinancijske imovine u iznosu od </w:t>
      </w:r>
      <w:r w:rsidR="00D25F13">
        <w:rPr>
          <w:rFonts w:ascii="Times New Roman" w:hAnsi="Times New Roman" w:cs="Times New Roman"/>
          <w:i w:val="0"/>
          <w:color w:val="auto"/>
          <w:sz w:val="24"/>
          <w:szCs w:val="24"/>
        </w:rPr>
        <w:t>532.424,50</w:t>
      </w:r>
      <w:r w:rsidR="00262F0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:rsidR="00085B35" w:rsidRDefault="00085B35" w:rsidP="00085B35"/>
    <w:p w:rsidR="00085B35" w:rsidRDefault="00D25F13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085B35">
        <w:rPr>
          <w:rFonts w:ascii="Times New Roman" w:hAnsi="Times New Roman" w:cs="Times New Roman"/>
          <w:b/>
          <w:sz w:val="24"/>
          <w:szCs w:val="24"/>
        </w:rPr>
        <w:t xml:space="preserve"> Vlastiti izvori i ispravak vlastitih izvora </w:t>
      </w:r>
      <w:r w:rsidR="00085B35" w:rsidRPr="007F2F68">
        <w:rPr>
          <w:rFonts w:ascii="Times New Roman" w:hAnsi="Times New Roman" w:cs="Times New Roman"/>
          <w:sz w:val="24"/>
          <w:szCs w:val="24"/>
        </w:rPr>
        <w:t xml:space="preserve">koji iznose </w:t>
      </w:r>
      <w:r>
        <w:rPr>
          <w:rFonts w:ascii="Times New Roman" w:hAnsi="Times New Roman" w:cs="Times New Roman"/>
          <w:sz w:val="24"/>
          <w:szCs w:val="24"/>
        </w:rPr>
        <w:t>37.721.640,55</w:t>
      </w:r>
      <w:r w:rsidR="00085B3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0A307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 manjak na dan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5F13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D25F13">
        <w:rPr>
          <w:rFonts w:ascii="Times New Roman" w:hAnsi="Times New Roman" w:cs="Times New Roman"/>
          <w:sz w:val="24"/>
          <w:szCs w:val="24"/>
        </w:rPr>
        <w:t>962.686,78</w:t>
      </w:r>
      <w:r>
        <w:rPr>
          <w:rFonts w:ascii="Times New Roman" w:hAnsi="Times New Roman" w:cs="Times New Roman"/>
          <w:sz w:val="24"/>
          <w:szCs w:val="24"/>
        </w:rPr>
        <w:t xml:space="preserve"> kuna iskazan na </w:t>
      </w:r>
      <w:r w:rsidR="00D25F13">
        <w:rPr>
          <w:rFonts w:ascii="Times New Roman" w:hAnsi="Times New Roman" w:cs="Times New Roman"/>
          <w:sz w:val="24"/>
          <w:szCs w:val="24"/>
        </w:rPr>
        <w:t>922 – Višak/manjak prihoda.</w:t>
      </w:r>
    </w:p>
    <w:p w:rsidR="00085B35" w:rsidRPr="0030134A" w:rsidRDefault="00085B35" w:rsidP="00085B35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85B35" w:rsidRPr="0030134A" w:rsidRDefault="00D25F13" w:rsidP="00085B35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96</w:t>
      </w:r>
      <w:r w:rsidR="00085B35"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D25F13">
        <w:rPr>
          <w:rFonts w:ascii="Times New Roman" w:hAnsi="Times New Roman" w:cs="Times New Roman"/>
          <w:sz w:val="24"/>
          <w:szCs w:val="24"/>
        </w:rPr>
        <w:t>233.684,21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i manji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D25F13">
        <w:rPr>
          <w:rFonts w:ascii="Times New Roman" w:hAnsi="Times New Roman" w:cs="Times New Roman"/>
          <w:sz w:val="24"/>
          <w:szCs w:val="24"/>
        </w:rPr>
        <w:t>10,8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početnog stanja, a odnose se</w:t>
      </w:r>
      <w:r>
        <w:rPr>
          <w:rFonts w:ascii="Times New Roman" w:hAnsi="Times New Roman" w:cs="Times New Roman"/>
          <w:sz w:val="24"/>
          <w:szCs w:val="24"/>
        </w:rPr>
        <w:t xml:space="preserve"> na obračunate prihode s osnove rada zatvorenika i prihode za zakup poslovnog prostora.</w:t>
      </w:r>
    </w:p>
    <w:p w:rsidR="00085B35" w:rsidRPr="0030134A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35" w:rsidRPr="0030134A" w:rsidRDefault="00D25F13" w:rsidP="00085B35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991</w:t>
      </w:r>
      <w:r w:rsidR="00085B35" w:rsidRPr="0030134A">
        <w:rPr>
          <w:rFonts w:ascii="Times New Roman" w:hAnsi="Times New Roman"/>
          <w:sz w:val="24"/>
          <w:szCs w:val="24"/>
        </w:rPr>
        <w:tab/>
        <w:t>IZVANBILANČNI ZAPISI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85B35" w:rsidP="00D25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05B">
        <w:rPr>
          <w:rFonts w:ascii="Times New Roman" w:hAnsi="Times New Roman" w:cs="Times New Roman"/>
          <w:sz w:val="24"/>
          <w:szCs w:val="24"/>
        </w:rPr>
        <w:t xml:space="preserve">Evidentirani izvanbilančni zapis u iznosu od </w:t>
      </w:r>
      <w:r w:rsidR="00D25F13">
        <w:rPr>
          <w:rFonts w:ascii="Times New Roman" w:hAnsi="Times New Roman" w:cs="Times New Roman"/>
          <w:sz w:val="24"/>
          <w:szCs w:val="24"/>
        </w:rPr>
        <w:t>2.251.616,09</w:t>
      </w:r>
      <w:r w:rsidRPr="00AD105B">
        <w:rPr>
          <w:rFonts w:ascii="Times New Roman" w:hAnsi="Times New Roman" w:cs="Times New Roman"/>
          <w:sz w:val="24"/>
          <w:szCs w:val="24"/>
        </w:rPr>
        <w:t xml:space="preserve"> kune uključuju </w:t>
      </w:r>
      <w:r>
        <w:rPr>
          <w:rFonts w:ascii="Times New Roman" w:hAnsi="Times New Roman" w:cs="Times New Roman"/>
          <w:sz w:val="24"/>
          <w:szCs w:val="24"/>
        </w:rPr>
        <w:t>novčani polog zatvorenika, odnosno novčana sredstva evidentirana na žiro računu i blagajni zatvorenika te sustavu telefoniranja i zalihu namirnica i drugog materijala za zatvorenike</w:t>
      </w:r>
      <w:r w:rsidR="00D25F13">
        <w:rPr>
          <w:rFonts w:ascii="Times New Roman" w:hAnsi="Times New Roman" w:cs="Times New Roman"/>
          <w:sz w:val="24"/>
          <w:szCs w:val="24"/>
        </w:rPr>
        <w:t xml:space="preserve"> i vozila koja se nalaze na privremenom korištenju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25F13">
        <w:rPr>
          <w:rFonts w:ascii="Times New Roman" w:hAnsi="Times New Roman" w:cs="Times New Roman"/>
          <w:b/>
          <w:sz w:val="24"/>
          <w:szCs w:val="24"/>
        </w:rPr>
        <w:t>2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D25F13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262F0E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Ostvareni prihodi poslovanja tekuće godine 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25F13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D25F13">
        <w:rPr>
          <w:rFonts w:ascii="Times New Roman" w:hAnsi="Times New Roman" w:cs="Times New Roman"/>
          <w:sz w:val="24"/>
          <w:szCs w:val="24"/>
        </w:rPr>
        <w:t xml:space="preserve">7,3 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>
        <w:rPr>
          <w:rFonts w:ascii="Times New Roman" w:hAnsi="Times New Roman" w:cs="Times New Roman"/>
          <w:sz w:val="24"/>
          <w:szCs w:val="24"/>
        </w:rPr>
        <w:t>više evidentiranih prihoda iz nadležnog proračuna</w:t>
      </w:r>
      <w:r w:rsidR="00D25F13">
        <w:rPr>
          <w:rFonts w:ascii="Times New Roman" w:hAnsi="Times New Roman" w:cs="Times New Roman"/>
          <w:sz w:val="24"/>
          <w:szCs w:val="24"/>
        </w:rPr>
        <w:t xml:space="preserve"> za nabavu nefinancijske imovine te više ostvarenih vlastitih prihoda</w:t>
      </w:r>
    </w:p>
    <w:p w:rsidR="00577050" w:rsidRDefault="00577050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D25F13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614 -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50" w:rsidRPr="00ED5C5F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D25F13">
        <w:rPr>
          <w:rFonts w:ascii="Times New Roman" w:hAnsi="Times New Roman" w:cs="Times New Roman"/>
          <w:sz w:val="24"/>
          <w:szCs w:val="24"/>
        </w:rPr>
        <w:t>449.366,80</w:t>
      </w:r>
      <w:r>
        <w:rPr>
          <w:rFonts w:ascii="Times New Roman" w:hAnsi="Times New Roman" w:cs="Times New Roman"/>
          <w:sz w:val="24"/>
          <w:szCs w:val="24"/>
        </w:rPr>
        <w:t xml:space="preserve"> kuna,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>
        <w:rPr>
          <w:rFonts w:ascii="Times New Roman" w:hAnsi="Times New Roman" w:cs="Times New Roman"/>
          <w:sz w:val="24"/>
          <w:szCs w:val="24"/>
        </w:rPr>
        <w:t xml:space="preserve"> lutrijska sredstva doznačena u svrhu provođenja </w:t>
      </w:r>
      <w:r w:rsidRPr="00577050">
        <w:rPr>
          <w:rFonts w:ascii="Times New Roman" w:hAnsi="Times New Roman" w:cs="Times New Roman"/>
          <w:sz w:val="24"/>
          <w:szCs w:val="24"/>
        </w:rPr>
        <w:t xml:space="preserve">programa „Nije igra </w:t>
      </w:r>
      <w:r w:rsidRPr="00ED5C5F">
        <w:rPr>
          <w:rFonts w:ascii="Times New Roman" w:hAnsi="Times New Roman" w:cs="Times New Roman"/>
          <w:sz w:val="24"/>
          <w:szCs w:val="24"/>
        </w:rPr>
        <w:t xml:space="preserve">raditi u zatvorskom sustavu i probaciji – </w:t>
      </w:r>
      <w:r w:rsidR="00B54DC1" w:rsidRPr="00ED5C5F">
        <w:rPr>
          <w:rFonts w:ascii="Times New Roman" w:hAnsi="Times New Roman" w:cs="Times New Roman"/>
          <w:sz w:val="24"/>
          <w:szCs w:val="24"/>
        </w:rPr>
        <w:t>supervizijska</w:t>
      </w:r>
      <w:r w:rsidRPr="00ED5C5F">
        <w:rPr>
          <w:rFonts w:ascii="Times New Roman" w:hAnsi="Times New Roman" w:cs="Times New Roman"/>
          <w:sz w:val="24"/>
          <w:szCs w:val="24"/>
        </w:rPr>
        <w:t xml:space="preserve"> podrška zaposlenicima“ koji provodi udruga IGRA</w:t>
      </w:r>
      <w:r w:rsidR="00ED5C5F" w:rsidRPr="00ED5C5F">
        <w:rPr>
          <w:rFonts w:ascii="Times New Roman" w:hAnsi="Times New Roman" w:cs="Times New Roman"/>
          <w:sz w:val="24"/>
          <w:szCs w:val="24"/>
        </w:rPr>
        <w:t>, provođenje programa „Dok sam unutra da naučim nešto“ koji provodi udruga LIGA ZA PREVENCIJU OVISNOSTI i programa „Okreni stranicu“ koji provodi Udruga za promicanje književnosti i kulture Skribonauti</w:t>
      </w:r>
    </w:p>
    <w:p w:rsidR="00214928" w:rsidRDefault="00214928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ED5C5F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63 - 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050">
        <w:rPr>
          <w:rFonts w:ascii="Times New Roman" w:hAnsi="Times New Roman" w:cs="Times New Roman"/>
          <w:b/>
          <w:sz w:val="24"/>
          <w:szCs w:val="24"/>
        </w:rPr>
        <w:t>POMOĆI IZ INOZEMSTVA I OD SUBJEKATA OPĆEG PRORAČUNA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50" w:rsidRPr="00577050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ED5C5F">
        <w:rPr>
          <w:rFonts w:ascii="Times New Roman" w:hAnsi="Times New Roman" w:cs="Times New Roman"/>
          <w:sz w:val="24"/>
          <w:szCs w:val="24"/>
        </w:rPr>
        <w:t>762.304,23</w:t>
      </w:r>
      <w:r>
        <w:rPr>
          <w:rFonts w:ascii="Times New Roman" w:hAnsi="Times New Roman" w:cs="Times New Roman"/>
          <w:sz w:val="24"/>
          <w:szCs w:val="24"/>
        </w:rPr>
        <w:t xml:space="preserve"> kuna,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</w:t>
      </w:r>
      <w:r>
        <w:rPr>
          <w:rFonts w:ascii="Times New Roman" w:hAnsi="Times New Roman" w:cs="Times New Roman"/>
          <w:sz w:val="24"/>
          <w:szCs w:val="24"/>
        </w:rPr>
        <w:t>na namjenska sredstva koja je doznačila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 za plaćanje u poljoprivredi, ribarstvu i ruralnom razvoju za poticaje u poljoprivredi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64</w:t>
      </w:r>
      <w:r w:rsidR="00262F0E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807582">
        <w:rPr>
          <w:rFonts w:ascii="Times New Roman" w:hAnsi="Times New Roman" w:cs="Times New Roman"/>
          <w:sz w:val="24"/>
          <w:szCs w:val="24"/>
        </w:rPr>
        <w:t>20,29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 w:rsidR="00577050"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 xml:space="preserve">naplaćenih kamata na depozite po viđenju </w:t>
      </w:r>
      <w:r w:rsidR="00577050"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57705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65 -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PRIHODI OD UPRAVNIH I ADMINISTRATIVNIH PRISTOJBI, </w:t>
      </w:r>
      <w:r w:rsidR="00577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77050">
        <w:rPr>
          <w:rFonts w:ascii="Times New Roman" w:hAnsi="Times New Roman"/>
          <w:sz w:val="24"/>
          <w:szCs w:val="24"/>
        </w:rPr>
        <w:t>videntirani su prihodi s osnove sufinanciranja troškova sprovođenja zatvorenika i kopiranja za zatvorenike</w:t>
      </w:r>
      <w:r w:rsidR="00214928">
        <w:rPr>
          <w:rFonts w:ascii="Times New Roman" w:hAnsi="Times New Roman"/>
          <w:sz w:val="24"/>
          <w:szCs w:val="24"/>
        </w:rPr>
        <w:t xml:space="preserve"> te iznosi </w:t>
      </w:r>
      <w:r>
        <w:rPr>
          <w:rFonts w:ascii="Times New Roman" w:hAnsi="Times New Roman"/>
          <w:sz w:val="24"/>
          <w:szCs w:val="24"/>
        </w:rPr>
        <w:t>11.803,60</w:t>
      </w:r>
      <w:r w:rsidR="00214928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, subvencioniranje sudjelovanja na sajmu 990,00 kn</w:t>
      </w:r>
      <w:r w:rsidR="00214928">
        <w:rPr>
          <w:rFonts w:ascii="Times New Roman" w:hAnsi="Times New Roman"/>
          <w:sz w:val="24"/>
          <w:szCs w:val="24"/>
        </w:rPr>
        <w:t xml:space="preserve"> te namjenski prihodi po osnovi štete od osiguranja </w:t>
      </w:r>
      <w:r>
        <w:rPr>
          <w:rFonts w:ascii="Times New Roman" w:hAnsi="Times New Roman"/>
          <w:sz w:val="24"/>
          <w:szCs w:val="24"/>
        </w:rPr>
        <w:t>u iznosu od 90.200,00</w:t>
      </w:r>
      <w:r w:rsidR="00214928">
        <w:rPr>
          <w:rFonts w:ascii="Times New Roman" w:hAnsi="Times New Roman"/>
          <w:sz w:val="24"/>
          <w:szCs w:val="24"/>
        </w:rPr>
        <w:t xml:space="preserve"> kn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262F0E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262F0E" w:rsidRPr="0030134A" w:rsidRDefault="00262F0E" w:rsidP="00262F0E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262F0E" w:rsidRPr="0030134A" w:rsidRDefault="00262F0E" w:rsidP="00262F0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62F0E" w:rsidRPr="0030134A" w:rsidRDefault="00262F0E" w:rsidP="00262F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807582">
        <w:rPr>
          <w:rFonts w:ascii="Times New Roman" w:hAnsi="Times New Roman" w:cs="Times New Roman"/>
          <w:sz w:val="24"/>
          <w:szCs w:val="24"/>
        </w:rPr>
        <w:t>5.728.164,77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262F0E" w:rsidRPr="0030134A" w:rsidRDefault="00262F0E" w:rsidP="00262F0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807582">
        <w:rPr>
          <w:rFonts w:ascii="Times New Roman" w:hAnsi="Times New Roman" w:cs="Times New Roman"/>
          <w:sz w:val="24"/>
          <w:szCs w:val="24"/>
        </w:rPr>
        <w:t>5.714.358,77</w:t>
      </w:r>
      <w:r w:rsidR="00214928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2F0E" w:rsidRDefault="00262F0E" w:rsidP="00262F0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i kapitalne donacije od neprofitnih organizacija u iznosu od </w:t>
      </w:r>
      <w:r w:rsidR="00807582">
        <w:rPr>
          <w:rFonts w:ascii="Times New Roman" w:hAnsi="Times New Roman" w:cs="Times New Roman"/>
          <w:sz w:val="24"/>
          <w:szCs w:val="24"/>
        </w:rPr>
        <w:t>13.806,00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</w:t>
      </w:r>
      <w:r w:rsidR="00262F0E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F0E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850F21">
        <w:rPr>
          <w:rFonts w:ascii="Times New Roman" w:hAnsi="Times New Roman" w:cs="Times New Roman"/>
          <w:sz w:val="24"/>
          <w:szCs w:val="24"/>
        </w:rPr>
        <w:t>kontu</w:t>
      </w:r>
      <w:r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807582">
        <w:rPr>
          <w:rFonts w:ascii="Times New Roman" w:hAnsi="Times New Roman" w:cs="Times New Roman"/>
          <w:sz w:val="24"/>
          <w:szCs w:val="24"/>
        </w:rPr>
        <w:t>16,00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prethodnu godinu i iznose </w:t>
      </w:r>
      <w:r w:rsidR="00807582">
        <w:rPr>
          <w:rFonts w:ascii="Times New Roman" w:hAnsi="Times New Roman" w:cs="Times New Roman"/>
          <w:sz w:val="24"/>
          <w:szCs w:val="24"/>
        </w:rPr>
        <w:t>52.961.055,51</w:t>
      </w:r>
      <w:r>
        <w:rPr>
          <w:rFonts w:ascii="Times New Roman" w:hAnsi="Times New Roman" w:cs="Times New Roman"/>
          <w:sz w:val="24"/>
          <w:szCs w:val="24"/>
        </w:rPr>
        <w:t xml:space="preserve"> kn, a služe za pokriće rashoda redovnog poslovanja</w:t>
      </w:r>
      <w:r w:rsidR="00807582">
        <w:rPr>
          <w:rFonts w:ascii="Times New Roman" w:hAnsi="Times New Roman" w:cs="Times New Roman"/>
          <w:sz w:val="24"/>
          <w:szCs w:val="24"/>
        </w:rPr>
        <w:t>. Doznačeni su i prihodi za financiranje rashoda za nabavu nefinancijske imovine u ukupnom iznosu 4.</w:t>
      </w:r>
      <w:r w:rsidR="00850F21">
        <w:rPr>
          <w:rFonts w:ascii="Times New Roman" w:hAnsi="Times New Roman" w:cs="Times New Roman"/>
          <w:sz w:val="24"/>
          <w:szCs w:val="24"/>
        </w:rPr>
        <w:t>541.793,60</w:t>
      </w:r>
      <w:r w:rsidR="00807582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807582" w:rsidP="00262F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68 -</w:t>
      </w:r>
      <w:r w:rsidR="00262F0E">
        <w:rPr>
          <w:rFonts w:ascii="Times New Roman" w:hAnsi="Times New Roman" w:cs="Times New Roman"/>
          <w:b/>
          <w:sz w:val="24"/>
          <w:szCs w:val="24"/>
        </w:rPr>
        <w:t xml:space="preserve"> OSTALI PRIHODI 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807582">
        <w:rPr>
          <w:rFonts w:ascii="Times New Roman" w:hAnsi="Times New Roman" w:cs="Times New Roman"/>
          <w:sz w:val="24"/>
          <w:szCs w:val="24"/>
        </w:rPr>
        <w:t>374.326,79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prijenosa rabata i </w:t>
      </w:r>
      <w:r w:rsidR="00370FAF">
        <w:rPr>
          <w:rFonts w:ascii="Times New Roman" w:hAnsi="Times New Roman" w:cs="Times New Roman"/>
          <w:sz w:val="24"/>
          <w:szCs w:val="24"/>
        </w:rPr>
        <w:t>prodaje ambalaže</w:t>
      </w:r>
    </w:p>
    <w:p w:rsidR="00262F0E" w:rsidRPr="0030134A" w:rsidRDefault="00262F0E" w:rsidP="0028062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B54DC1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807582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262F0E" w:rsidRPr="0030134A">
        <w:rPr>
          <w:rFonts w:ascii="Times New Roman" w:hAnsi="Times New Roman"/>
          <w:sz w:val="24"/>
          <w:szCs w:val="24"/>
        </w:rPr>
        <w:t xml:space="preserve"> veći su</w:t>
      </w:r>
      <w:r w:rsidR="00262F0E">
        <w:rPr>
          <w:rFonts w:ascii="Times New Roman" w:hAnsi="Times New Roman"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1,6</w:t>
      </w:r>
      <w:r w:rsidR="00262F0E" w:rsidRPr="0030134A">
        <w:rPr>
          <w:rFonts w:ascii="Times New Roman" w:hAnsi="Times New Roman"/>
          <w:sz w:val="24"/>
          <w:szCs w:val="24"/>
        </w:rPr>
        <w:t xml:space="preserve">% u odnosu na prethodno razdoblje što je rezultat </w:t>
      </w:r>
      <w:r w:rsidR="00370FAF">
        <w:rPr>
          <w:rFonts w:ascii="Times New Roman" w:hAnsi="Times New Roman"/>
          <w:sz w:val="24"/>
          <w:szCs w:val="24"/>
        </w:rPr>
        <w:t>zapošljavanja službenika</w:t>
      </w:r>
      <w:r>
        <w:rPr>
          <w:rFonts w:ascii="Times New Roman" w:hAnsi="Times New Roman"/>
          <w:sz w:val="24"/>
          <w:szCs w:val="24"/>
        </w:rPr>
        <w:t xml:space="preserve"> i odlazaka u mirovinu</w:t>
      </w:r>
      <w:r w:rsidR="00370FAF">
        <w:rPr>
          <w:rFonts w:ascii="Times New Roman" w:hAnsi="Times New Roman"/>
          <w:sz w:val="24"/>
          <w:szCs w:val="24"/>
        </w:rPr>
        <w:t xml:space="preserve"> te zbog obračuna minulog rada za svakog službenika tijekom izvještajnog razdoblja koji se povećava za 0,5 % navršavanjem pune godine radnog staža.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807582" w:rsidP="000451A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 w:rsidR="00370FAF">
        <w:rPr>
          <w:rFonts w:ascii="Times New Roman" w:hAnsi="Times New Roman"/>
          <w:sz w:val="24"/>
          <w:szCs w:val="24"/>
        </w:rPr>
        <w:t>veći</w:t>
      </w:r>
      <w:r w:rsidR="00262F0E" w:rsidRPr="0030134A">
        <w:rPr>
          <w:rFonts w:ascii="Times New Roman" w:hAnsi="Times New Roman"/>
          <w:sz w:val="24"/>
          <w:szCs w:val="24"/>
        </w:rPr>
        <w:t xml:space="preserve"> su za  </w:t>
      </w:r>
      <w:r>
        <w:rPr>
          <w:rFonts w:ascii="Times New Roman" w:hAnsi="Times New Roman"/>
          <w:sz w:val="24"/>
          <w:szCs w:val="24"/>
        </w:rPr>
        <w:t xml:space="preserve">11,4 </w:t>
      </w:r>
      <w:r w:rsidR="00262F0E" w:rsidRPr="0030134A">
        <w:rPr>
          <w:rFonts w:ascii="Times New Roman" w:hAnsi="Times New Roman"/>
          <w:sz w:val="24"/>
          <w:szCs w:val="24"/>
        </w:rPr>
        <w:t xml:space="preserve">% </w:t>
      </w:r>
      <w:r w:rsidR="00262F0E">
        <w:rPr>
          <w:rFonts w:ascii="Times New Roman" w:hAnsi="Times New Roman"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0451A7">
        <w:rPr>
          <w:rFonts w:ascii="Times New Roman" w:hAnsi="Times New Roman"/>
          <w:sz w:val="24"/>
          <w:szCs w:val="24"/>
        </w:rPr>
        <w:t>18.511.814,57</w:t>
      </w:r>
      <w:r w:rsidR="00370FAF">
        <w:rPr>
          <w:rFonts w:ascii="Times New Roman" w:hAnsi="Times New Roman"/>
          <w:sz w:val="24"/>
          <w:szCs w:val="24"/>
        </w:rPr>
        <w:t xml:space="preserve"> kn. Najveće odstupanje u iznosu je na </w:t>
      </w:r>
      <w:r w:rsidR="000451A7">
        <w:rPr>
          <w:rFonts w:ascii="Times New Roman" w:hAnsi="Times New Roman"/>
          <w:sz w:val="24"/>
          <w:szCs w:val="24"/>
        </w:rPr>
        <w:t xml:space="preserve">kontu energije zbog znatnog poskupljenja energenata na tržištu. 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262F0E" w:rsidRDefault="000451A7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0451A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0451A7">
        <w:rPr>
          <w:rFonts w:ascii="Times New Roman" w:hAnsi="Times New Roman"/>
          <w:bCs/>
          <w:sz w:val="24"/>
          <w:szCs w:val="24"/>
        </w:rPr>
        <w:t>22.021,01</w:t>
      </w:r>
      <w:r w:rsidR="00B54DC1">
        <w:rPr>
          <w:rFonts w:ascii="Times New Roman" w:hAnsi="Times New Roman"/>
          <w:bCs/>
          <w:sz w:val="24"/>
          <w:szCs w:val="24"/>
        </w:rPr>
        <w:t xml:space="preserve"> kn i manji</w:t>
      </w:r>
      <w:r>
        <w:rPr>
          <w:rFonts w:ascii="Times New Roman" w:hAnsi="Times New Roman"/>
          <w:bCs/>
          <w:sz w:val="24"/>
          <w:szCs w:val="24"/>
        </w:rPr>
        <w:t xml:space="preserve"> su za </w:t>
      </w:r>
      <w:r w:rsidR="000451A7">
        <w:rPr>
          <w:rFonts w:ascii="Times New Roman" w:hAnsi="Times New Roman"/>
          <w:bCs/>
          <w:sz w:val="24"/>
          <w:szCs w:val="24"/>
        </w:rPr>
        <w:t>5,1</w:t>
      </w:r>
      <w:r>
        <w:rPr>
          <w:rFonts w:ascii="Times New Roman" w:hAnsi="Times New Roman"/>
          <w:bCs/>
          <w:sz w:val="24"/>
          <w:szCs w:val="24"/>
        </w:rPr>
        <w:t xml:space="preserve">% u odnosu na iskazane u prethodnom obračunskom razdoblju. Isti se odnose na obračunate iznose platnoga prometa za redovno poslovanje i ovise o visini priljeva i odljeva novca po transakcijskim računima, </w:t>
      </w:r>
      <w:r w:rsidR="000451A7">
        <w:rPr>
          <w:rFonts w:ascii="Times New Roman" w:hAnsi="Times New Roman"/>
          <w:bCs/>
          <w:sz w:val="24"/>
          <w:szCs w:val="24"/>
        </w:rPr>
        <w:t>broju provedenih platnih naloga</w:t>
      </w:r>
      <w:r>
        <w:rPr>
          <w:rFonts w:ascii="Times New Roman" w:hAnsi="Times New Roman"/>
          <w:bCs/>
          <w:sz w:val="24"/>
          <w:szCs w:val="24"/>
        </w:rPr>
        <w:t xml:space="preserve"> te o cjeniku  naknada  za bankarske usluge.</w:t>
      </w:r>
    </w:p>
    <w:p w:rsidR="00C9660B" w:rsidRDefault="00C9660B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9660B" w:rsidRPr="0030134A" w:rsidRDefault="000451A7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C9660B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C9660B" w:rsidRPr="0030134A" w:rsidRDefault="00C9660B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60B" w:rsidRPr="0030134A" w:rsidRDefault="00C9660B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0451A7">
        <w:rPr>
          <w:rFonts w:ascii="Times New Roman" w:hAnsi="Times New Roman"/>
          <w:bCs/>
          <w:sz w:val="24"/>
          <w:szCs w:val="24"/>
        </w:rPr>
        <w:t>449.366,80</w:t>
      </w:r>
      <w:r w:rsidRPr="0030134A">
        <w:rPr>
          <w:rFonts w:ascii="Times New Roman" w:hAnsi="Times New Roman"/>
          <w:bCs/>
          <w:sz w:val="24"/>
          <w:szCs w:val="24"/>
        </w:rPr>
        <w:t xml:space="preserve"> kn a odnose se na:</w:t>
      </w:r>
    </w:p>
    <w:p w:rsidR="000451A7" w:rsidRPr="00ED5C5F" w:rsidRDefault="00C9660B" w:rsidP="0004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1A">
        <w:rPr>
          <w:rFonts w:ascii="Times New Roman" w:hAnsi="Times New Roman" w:cs="Times New Roman"/>
          <w:bCs/>
          <w:sz w:val="24"/>
          <w:szCs w:val="24"/>
        </w:rPr>
        <w:t xml:space="preserve">evidentiranje tekuće donacije iz lutrijskih sredstava sukladno odluci Vlade RH, a radi </w:t>
      </w:r>
      <w:r w:rsidRPr="0002271A">
        <w:rPr>
          <w:rFonts w:ascii="Times New Roman" w:hAnsi="Times New Roman" w:cs="Times New Roman"/>
          <w:sz w:val="24"/>
          <w:szCs w:val="24"/>
        </w:rPr>
        <w:t xml:space="preserve">isplate Udrugama usmjerenih pružanju potpore prema sklopljenim ugovorima za provedbu odobrenih programa izvršavanja kazne zatvora pod nazivom </w:t>
      </w:r>
      <w:r w:rsidRPr="00577050">
        <w:rPr>
          <w:rFonts w:ascii="Times New Roman" w:hAnsi="Times New Roman" w:cs="Times New Roman"/>
          <w:sz w:val="24"/>
          <w:szCs w:val="24"/>
        </w:rPr>
        <w:t xml:space="preserve">„Nije igra raditi u zatvorskom sustavu i probaciji – </w:t>
      </w:r>
      <w:r w:rsidR="00B54DC1">
        <w:rPr>
          <w:rFonts w:ascii="Times New Roman" w:hAnsi="Times New Roman" w:cs="Times New Roman"/>
          <w:sz w:val="24"/>
          <w:szCs w:val="24"/>
        </w:rPr>
        <w:t>supervizijska</w:t>
      </w:r>
      <w:r w:rsidRPr="00577050">
        <w:rPr>
          <w:rFonts w:ascii="Times New Roman" w:hAnsi="Times New Roman" w:cs="Times New Roman"/>
          <w:sz w:val="24"/>
          <w:szCs w:val="24"/>
        </w:rPr>
        <w:t xml:space="preserve"> podrška zaposlenicima“ koji provodi udruga IGRA</w:t>
      </w:r>
      <w:r w:rsidR="000451A7">
        <w:rPr>
          <w:rFonts w:ascii="Times New Roman" w:hAnsi="Times New Roman" w:cs="Times New Roman"/>
          <w:sz w:val="24"/>
          <w:szCs w:val="24"/>
        </w:rPr>
        <w:t xml:space="preserve">, </w:t>
      </w:r>
      <w:r w:rsidR="000451A7" w:rsidRPr="00ED5C5F">
        <w:rPr>
          <w:rFonts w:ascii="Times New Roman" w:hAnsi="Times New Roman" w:cs="Times New Roman"/>
          <w:sz w:val="24"/>
          <w:szCs w:val="24"/>
        </w:rPr>
        <w:t>provođenje programa „Dok sam unutra da naučim nešto“ koji provodi udruga LIGA ZA PREVENCIJU OVISNOSTI i programa „Okreni stranicu“ koji provodi Udruga za promicanje književnosti i kulture Skribonauti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0451A7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Iskazani su u iznosu od </w:t>
      </w:r>
      <w:r w:rsidR="000451A7">
        <w:rPr>
          <w:rFonts w:ascii="Times New Roman" w:hAnsi="Times New Roman"/>
          <w:sz w:val="24"/>
          <w:szCs w:val="24"/>
        </w:rPr>
        <w:t>6.629.440,05</w:t>
      </w:r>
      <w:r>
        <w:rPr>
          <w:rFonts w:ascii="Times New Roman" w:hAnsi="Times New Roman"/>
          <w:sz w:val="24"/>
          <w:szCs w:val="24"/>
        </w:rPr>
        <w:t xml:space="preserve"> kn i odnose se na</w:t>
      </w:r>
      <w:r w:rsidRPr="0030134A">
        <w:rPr>
          <w:rFonts w:ascii="Times New Roman" w:hAnsi="Times New Roman"/>
          <w:sz w:val="24"/>
          <w:szCs w:val="24"/>
        </w:rPr>
        <w:t xml:space="preserve"> nabavu</w:t>
      </w:r>
      <w:r>
        <w:rPr>
          <w:rFonts w:ascii="Times New Roman" w:hAnsi="Times New Roman"/>
          <w:sz w:val="24"/>
          <w:szCs w:val="24"/>
        </w:rPr>
        <w:t xml:space="preserve"> </w:t>
      </w:r>
      <w:r w:rsidR="00B54DC1">
        <w:rPr>
          <w:rFonts w:ascii="Times New Roman" w:hAnsi="Times New Roman"/>
          <w:sz w:val="24"/>
          <w:szCs w:val="24"/>
        </w:rPr>
        <w:t>uređaja</w:t>
      </w:r>
      <w:r w:rsidR="00C9660B">
        <w:rPr>
          <w:rFonts w:ascii="Times New Roman" w:hAnsi="Times New Roman"/>
          <w:sz w:val="24"/>
          <w:szCs w:val="24"/>
        </w:rPr>
        <w:t xml:space="preserve"> i opreme </w:t>
      </w:r>
      <w:r w:rsidR="00B54DC1">
        <w:rPr>
          <w:rFonts w:ascii="Times New Roman" w:hAnsi="Times New Roman"/>
          <w:sz w:val="24"/>
          <w:szCs w:val="24"/>
        </w:rPr>
        <w:t xml:space="preserve">te za izgradnju novog zatvorenog odjela za zatvorenike. 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0451A7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0451A7">
        <w:rPr>
          <w:rFonts w:ascii="Times New Roman" w:hAnsi="Times New Roman" w:cs="Times New Roman"/>
          <w:sz w:val="24"/>
          <w:szCs w:val="24"/>
        </w:rPr>
        <w:t>962.686,78 kn</w:t>
      </w:r>
      <w:r>
        <w:rPr>
          <w:rFonts w:ascii="Times New Roman" w:hAnsi="Times New Roman" w:cs="Times New Roman"/>
          <w:sz w:val="24"/>
          <w:szCs w:val="24"/>
        </w:rPr>
        <w:t xml:space="preserve">.  Iskazani višak prihoda </w:t>
      </w:r>
      <w:r w:rsidR="00B54DC1">
        <w:rPr>
          <w:rFonts w:ascii="Times New Roman" w:hAnsi="Times New Roman" w:cs="Times New Roman"/>
          <w:sz w:val="24"/>
          <w:szCs w:val="24"/>
        </w:rPr>
        <w:t>i primitaka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0451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0451A7">
        <w:rPr>
          <w:rFonts w:ascii="Times New Roman" w:hAnsi="Times New Roman" w:cs="Times New Roman"/>
          <w:sz w:val="24"/>
          <w:szCs w:val="24"/>
        </w:rPr>
        <w:t>36.858,35</w:t>
      </w:r>
      <w:r w:rsidR="00C9660B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smanjio je preneseni manjak prihoda poslovanja od </w:t>
      </w:r>
      <w:r w:rsidR="000451A7">
        <w:rPr>
          <w:rFonts w:ascii="Times New Roman" w:hAnsi="Times New Roman" w:cs="Times New Roman"/>
          <w:sz w:val="24"/>
          <w:szCs w:val="24"/>
        </w:rPr>
        <w:t>999.545,13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manjka  u odnosu na početno stanje </w:t>
      </w:r>
      <w:r>
        <w:rPr>
          <w:rFonts w:ascii="Times New Roman" w:hAnsi="Times New Roman" w:cs="Times New Roman"/>
          <w:sz w:val="24"/>
          <w:szCs w:val="24"/>
        </w:rPr>
        <w:t>utjecala je doznaka iz nadležnog ministarstva kojom se financiraju svi rashodi redovnog poslovanja</w:t>
      </w:r>
      <w:r w:rsidR="00BB3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BB3814">
        <w:rPr>
          <w:rFonts w:ascii="Times New Roman" w:hAnsi="Times New Roman" w:cs="Times New Roman"/>
          <w:sz w:val="24"/>
          <w:szCs w:val="24"/>
        </w:rPr>
        <w:t>ihodi s osnove rada zatvorenika kao i višak primitaka od financijske imovine za neutrošena sredstva za izgradnju novog zatvorenog odjela za zatvorenike.</w:t>
      </w: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lastRenderedPageBreak/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</w:t>
      </w:r>
      <w:r w:rsidR="00C9660B">
        <w:rPr>
          <w:rFonts w:ascii="Times New Roman" w:hAnsi="Times New Roman" w:cs="Times New Roman"/>
          <w:b/>
          <w:sz w:val="24"/>
          <w:szCs w:val="24"/>
        </w:rPr>
        <w:t>202</w:t>
      </w:r>
      <w:r w:rsidR="000451A7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392AB7" w:rsidRPr="0030134A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0451A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91512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16DC" w:rsidRDefault="007916DC" w:rsidP="007916DC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povećanja </w:t>
      </w:r>
      <w:r w:rsidR="000451A7">
        <w:rPr>
          <w:rFonts w:ascii="Times New Roman" w:hAnsi="Times New Roman"/>
          <w:sz w:val="24"/>
          <w:szCs w:val="24"/>
        </w:rPr>
        <w:t xml:space="preserve">proizvedene dugotrajne </w:t>
      </w:r>
      <w:r>
        <w:rPr>
          <w:rFonts w:ascii="Times New Roman" w:hAnsi="Times New Roman"/>
          <w:sz w:val="24"/>
          <w:szCs w:val="24"/>
        </w:rPr>
        <w:t xml:space="preserve"> </w:t>
      </w:r>
      <w:r w:rsidR="000451A7">
        <w:rPr>
          <w:rFonts w:ascii="Times New Roman" w:hAnsi="Times New Roman"/>
          <w:sz w:val="24"/>
          <w:szCs w:val="24"/>
        </w:rPr>
        <w:t xml:space="preserve">imovine </w:t>
      </w:r>
      <w:r>
        <w:rPr>
          <w:rFonts w:ascii="Times New Roman" w:hAnsi="Times New Roman"/>
          <w:sz w:val="24"/>
          <w:szCs w:val="24"/>
        </w:rPr>
        <w:t xml:space="preserve">u </w:t>
      </w:r>
      <w:r w:rsidR="008E27CB">
        <w:rPr>
          <w:rFonts w:ascii="Times New Roman" w:hAnsi="Times New Roman"/>
          <w:sz w:val="24"/>
          <w:szCs w:val="24"/>
        </w:rPr>
        <w:t xml:space="preserve">iznosu od </w:t>
      </w:r>
      <w:r w:rsidR="000451A7">
        <w:rPr>
          <w:rFonts w:ascii="Times New Roman" w:hAnsi="Times New Roman"/>
          <w:sz w:val="24"/>
          <w:szCs w:val="24"/>
        </w:rPr>
        <w:t>1.128.436,08</w:t>
      </w:r>
      <w:r w:rsidRPr="0030134A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>odnosi se na:</w:t>
      </w:r>
    </w:p>
    <w:p w:rsidR="009B6F24" w:rsidRDefault="009B6F24" w:rsidP="007916DC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7F3A3B" w:rsidRDefault="009B6F24" w:rsidP="007F3A3B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</w:t>
      </w:r>
      <w:r w:rsidR="007F3A3B">
        <w:rPr>
          <w:rFonts w:ascii="Times New Roman" w:hAnsi="Times New Roman"/>
          <w:sz w:val="24"/>
          <w:szCs w:val="24"/>
        </w:rPr>
        <w:t xml:space="preserve"> od </w:t>
      </w:r>
      <w:r w:rsidR="00FA1347">
        <w:rPr>
          <w:rFonts w:ascii="Times New Roman" w:hAnsi="Times New Roman"/>
          <w:sz w:val="24"/>
          <w:szCs w:val="24"/>
        </w:rPr>
        <w:t>25</w:t>
      </w:r>
      <w:r w:rsidR="007F3A3B">
        <w:rPr>
          <w:rFonts w:ascii="Times New Roman" w:hAnsi="Times New Roman"/>
          <w:sz w:val="24"/>
          <w:szCs w:val="24"/>
        </w:rPr>
        <w:t xml:space="preserve">. </w:t>
      </w:r>
      <w:r w:rsidR="00FA1347">
        <w:rPr>
          <w:rFonts w:ascii="Times New Roman" w:hAnsi="Times New Roman"/>
          <w:sz w:val="24"/>
          <w:szCs w:val="24"/>
        </w:rPr>
        <w:t>veljače</w:t>
      </w:r>
      <w:r w:rsidR="007F3A3B">
        <w:rPr>
          <w:rFonts w:ascii="Times New Roman" w:hAnsi="Times New Roman"/>
          <w:sz w:val="24"/>
          <w:szCs w:val="24"/>
        </w:rPr>
        <w:t xml:space="preserve"> 202</w:t>
      </w:r>
      <w:r w:rsidR="00FA1347">
        <w:rPr>
          <w:rFonts w:ascii="Times New Roman" w:hAnsi="Times New Roman"/>
          <w:sz w:val="24"/>
          <w:szCs w:val="24"/>
        </w:rPr>
        <w:t>2</w:t>
      </w:r>
      <w:r w:rsidR="007F3A3B">
        <w:rPr>
          <w:rFonts w:ascii="Times New Roman" w:hAnsi="Times New Roman"/>
          <w:sz w:val="24"/>
          <w:szCs w:val="24"/>
        </w:rPr>
        <w:t xml:space="preserve">. godine Klasa: </w:t>
      </w:r>
      <w:r w:rsidR="00FA1347">
        <w:rPr>
          <w:rFonts w:ascii="Times New Roman" w:hAnsi="Times New Roman"/>
          <w:sz w:val="24"/>
          <w:szCs w:val="24"/>
        </w:rPr>
        <w:t>910</w:t>
      </w:r>
      <w:r w:rsidR="007F3A3B">
        <w:rPr>
          <w:rFonts w:ascii="Times New Roman" w:hAnsi="Times New Roman"/>
          <w:sz w:val="24"/>
          <w:szCs w:val="24"/>
        </w:rPr>
        <w:t>-0</w:t>
      </w:r>
      <w:r w:rsidR="00FA1347">
        <w:rPr>
          <w:rFonts w:ascii="Times New Roman" w:hAnsi="Times New Roman"/>
          <w:sz w:val="24"/>
          <w:szCs w:val="24"/>
        </w:rPr>
        <w:t>2</w:t>
      </w:r>
      <w:r w:rsidR="007F3A3B">
        <w:rPr>
          <w:rFonts w:ascii="Times New Roman" w:hAnsi="Times New Roman"/>
          <w:sz w:val="24"/>
          <w:szCs w:val="24"/>
        </w:rPr>
        <w:t>/</w:t>
      </w:r>
      <w:r w:rsidR="00FA1347">
        <w:rPr>
          <w:rFonts w:ascii="Times New Roman" w:hAnsi="Times New Roman"/>
          <w:sz w:val="24"/>
          <w:szCs w:val="24"/>
        </w:rPr>
        <w:t>19</w:t>
      </w:r>
      <w:r w:rsidR="007F3A3B">
        <w:rPr>
          <w:rFonts w:ascii="Times New Roman" w:hAnsi="Times New Roman"/>
          <w:sz w:val="24"/>
          <w:szCs w:val="24"/>
        </w:rPr>
        <w:t>-01/</w:t>
      </w:r>
      <w:r w:rsidR="00FA1347">
        <w:rPr>
          <w:rFonts w:ascii="Times New Roman" w:hAnsi="Times New Roman"/>
          <w:sz w:val="24"/>
          <w:szCs w:val="24"/>
        </w:rPr>
        <w:t>6</w:t>
      </w:r>
      <w:r w:rsidR="007F3A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3A3B">
        <w:rPr>
          <w:rFonts w:ascii="Times New Roman" w:hAnsi="Times New Roman"/>
          <w:sz w:val="24"/>
          <w:szCs w:val="24"/>
        </w:rPr>
        <w:t>Urbroj</w:t>
      </w:r>
      <w:proofErr w:type="spellEnd"/>
      <w:r w:rsidR="007F3A3B">
        <w:rPr>
          <w:rFonts w:ascii="Times New Roman" w:hAnsi="Times New Roman"/>
          <w:sz w:val="24"/>
          <w:szCs w:val="24"/>
        </w:rPr>
        <w:t xml:space="preserve"> : 514-</w:t>
      </w:r>
      <w:r w:rsidR="00FA1347">
        <w:rPr>
          <w:rFonts w:ascii="Times New Roman" w:hAnsi="Times New Roman"/>
          <w:sz w:val="24"/>
          <w:szCs w:val="24"/>
        </w:rPr>
        <w:t>12-02/04-22-154</w:t>
      </w:r>
      <w:r w:rsidR="007F3A3B" w:rsidRPr="007916DC">
        <w:rPr>
          <w:rFonts w:ascii="Times New Roman" w:hAnsi="Times New Roman"/>
          <w:sz w:val="24"/>
          <w:szCs w:val="24"/>
        </w:rPr>
        <w:t xml:space="preserve"> kojim se </w:t>
      </w:r>
      <w:r w:rsidR="007F3A3B">
        <w:rPr>
          <w:rFonts w:ascii="Times New Roman" w:hAnsi="Times New Roman"/>
          <w:sz w:val="24"/>
          <w:szCs w:val="24"/>
        </w:rPr>
        <w:t>Kaznionici</w:t>
      </w:r>
      <w:r w:rsidR="007F3A3B" w:rsidRPr="007916DC">
        <w:rPr>
          <w:rFonts w:ascii="Times New Roman" w:hAnsi="Times New Roman"/>
          <w:sz w:val="24"/>
          <w:szCs w:val="24"/>
        </w:rPr>
        <w:t xml:space="preserve"> u Požegi od strane </w:t>
      </w:r>
      <w:r w:rsidR="007F3A3B">
        <w:rPr>
          <w:rFonts w:ascii="Times New Roman" w:hAnsi="Times New Roman"/>
          <w:sz w:val="24"/>
          <w:szCs w:val="24"/>
        </w:rPr>
        <w:t xml:space="preserve">Ministarstva pravosuđa i uprave prenosi bez naknade uvećana vrijednost za </w:t>
      </w:r>
      <w:r w:rsidR="00FA1347">
        <w:rPr>
          <w:rFonts w:ascii="Times New Roman" w:hAnsi="Times New Roman"/>
          <w:sz w:val="24"/>
          <w:szCs w:val="24"/>
        </w:rPr>
        <w:t>medicinsku opremu</w:t>
      </w:r>
      <w:r w:rsidR="007F3A3B">
        <w:rPr>
          <w:rFonts w:ascii="Times New Roman" w:hAnsi="Times New Roman"/>
          <w:sz w:val="24"/>
          <w:szCs w:val="24"/>
        </w:rPr>
        <w:t xml:space="preserve"> </w:t>
      </w:r>
      <w:r w:rsidR="007F3A3B" w:rsidRPr="007916DC">
        <w:rPr>
          <w:rFonts w:ascii="Times New Roman" w:hAnsi="Times New Roman"/>
          <w:sz w:val="24"/>
          <w:szCs w:val="24"/>
        </w:rPr>
        <w:t xml:space="preserve">ukupne vrijednosti </w:t>
      </w:r>
      <w:r w:rsidR="00FA1347">
        <w:rPr>
          <w:rFonts w:ascii="Times New Roman" w:hAnsi="Times New Roman"/>
          <w:sz w:val="24"/>
          <w:szCs w:val="24"/>
        </w:rPr>
        <w:t>12.240,00</w:t>
      </w:r>
      <w:r w:rsidR="007F3A3B">
        <w:rPr>
          <w:rFonts w:ascii="Times New Roman" w:hAnsi="Times New Roman"/>
          <w:sz w:val="24"/>
          <w:szCs w:val="24"/>
        </w:rPr>
        <w:t xml:space="preserve"> </w:t>
      </w:r>
      <w:r w:rsidR="007F3A3B" w:rsidRPr="007916DC">
        <w:rPr>
          <w:rFonts w:ascii="Times New Roman" w:hAnsi="Times New Roman"/>
          <w:sz w:val="24"/>
          <w:szCs w:val="24"/>
        </w:rPr>
        <w:t>kuna s PDV-om.</w:t>
      </w:r>
    </w:p>
    <w:p w:rsidR="007F3A3B" w:rsidRDefault="009B6F24" w:rsidP="007F3A3B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</w:t>
      </w:r>
      <w:r w:rsidR="007F3A3B">
        <w:rPr>
          <w:rFonts w:ascii="Times New Roman" w:hAnsi="Times New Roman"/>
          <w:sz w:val="24"/>
          <w:szCs w:val="24"/>
        </w:rPr>
        <w:t xml:space="preserve"> od </w:t>
      </w:r>
      <w:r w:rsidR="00FA1347">
        <w:rPr>
          <w:rFonts w:ascii="Times New Roman" w:hAnsi="Times New Roman"/>
          <w:sz w:val="24"/>
          <w:szCs w:val="24"/>
        </w:rPr>
        <w:t>12</w:t>
      </w:r>
      <w:r w:rsidR="007F3A3B">
        <w:rPr>
          <w:rFonts w:ascii="Times New Roman" w:hAnsi="Times New Roman"/>
          <w:sz w:val="24"/>
          <w:szCs w:val="24"/>
        </w:rPr>
        <w:t xml:space="preserve">. </w:t>
      </w:r>
      <w:r w:rsidR="00FA1347">
        <w:rPr>
          <w:rFonts w:ascii="Times New Roman" w:hAnsi="Times New Roman"/>
          <w:sz w:val="24"/>
          <w:szCs w:val="24"/>
        </w:rPr>
        <w:t>travnja 2022</w:t>
      </w:r>
      <w:r w:rsidR="007F3A3B">
        <w:rPr>
          <w:rFonts w:ascii="Times New Roman" w:hAnsi="Times New Roman"/>
          <w:sz w:val="24"/>
          <w:szCs w:val="24"/>
        </w:rPr>
        <w:t>. godine Klasa: 40</w:t>
      </w:r>
      <w:r w:rsidR="00FA1347">
        <w:rPr>
          <w:rFonts w:ascii="Times New Roman" w:hAnsi="Times New Roman"/>
          <w:sz w:val="24"/>
          <w:szCs w:val="24"/>
        </w:rPr>
        <w:t>4-01/21-01/22</w:t>
      </w:r>
      <w:r w:rsidR="007F3A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3A3B">
        <w:rPr>
          <w:rFonts w:ascii="Times New Roman" w:hAnsi="Times New Roman"/>
          <w:sz w:val="24"/>
          <w:szCs w:val="24"/>
        </w:rPr>
        <w:t>Urbroj</w:t>
      </w:r>
      <w:proofErr w:type="spellEnd"/>
      <w:r w:rsidR="007F3A3B">
        <w:rPr>
          <w:rFonts w:ascii="Times New Roman" w:hAnsi="Times New Roman"/>
          <w:sz w:val="24"/>
          <w:szCs w:val="24"/>
        </w:rPr>
        <w:t xml:space="preserve"> : 514-</w:t>
      </w:r>
      <w:r w:rsidR="00FA1347">
        <w:rPr>
          <w:rFonts w:ascii="Times New Roman" w:hAnsi="Times New Roman"/>
          <w:sz w:val="24"/>
          <w:szCs w:val="24"/>
        </w:rPr>
        <w:t>02-05-02/02-22-20</w:t>
      </w:r>
      <w:r w:rsidR="007F3A3B" w:rsidRPr="007916DC">
        <w:rPr>
          <w:rFonts w:ascii="Times New Roman" w:hAnsi="Times New Roman"/>
          <w:sz w:val="24"/>
          <w:szCs w:val="24"/>
        </w:rPr>
        <w:t xml:space="preserve"> kojim se </w:t>
      </w:r>
      <w:r w:rsidR="007F3A3B">
        <w:rPr>
          <w:rFonts w:ascii="Times New Roman" w:hAnsi="Times New Roman"/>
          <w:sz w:val="24"/>
          <w:szCs w:val="24"/>
        </w:rPr>
        <w:t>Kaznionici</w:t>
      </w:r>
      <w:r w:rsidR="007F3A3B" w:rsidRPr="007916DC">
        <w:rPr>
          <w:rFonts w:ascii="Times New Roman" w:hAnsi="Times New Roman"/>
          <w:sz w:val="24"/>
          <w:szCs w:val="24"/>
        </w:rPr>
        <w:t xml:space="preserve"> u Požegi od strane </w:t>
      </w:r>
      <w:r w:rsidR="007F3A3B">
        <w:rPr>
          <w:rFonts w:ascii="Times New Roman" w:hAnsi="Times New Roman"/>
          <w:sz w:val="24"/>
          <w:szCs w:val="24"/>
        </w:rPr>
        <w:t xml:space="preserve">Ministarstva pravosuđa i uprave prenosi bez naknade </w:t>
      </w:r>
      <w:r w:rsidR="00FA1347">
        <w:rPr>
          <w:rFonts w:ascii="Times New Roman" w:hAnsi="Times New Roman"/>
          <w:sz w:val="24"/>
          <w:szCs w:val="24"/>
        </w:rPr>
        <w:t xml:space="preserve">nabava, isporuka i montaža PVC stolarije </w:t>
      </w:r>
      <w:r w:rsidR="007F3A3B" w:rsidRPr="007916DC">
        <w:rPr>
          <w:rFonts w:ascii="Times New Roman" w:hAnsi="Times New Roman"/>
          <w:sz w:val="24"/>
          <w:szCs w:val="24"/>
        </w:rPr>
        <w:t xml:space="preserve">ukupne vrijednosti </w:t>
      </w:r>
      <w:r w:rsidR="00FA1347">
        <w:rPr>
          <w:rFonts w:ascii="Times New Roman" w:hAnsi="Times New Roman"/>
          <w:sz w:val="24"/>
          <w:szCs w:val="24"/>
        </w:rPr>
        <w:t>400.077,75</w:t>
      </w:r>
      <w:r w:rsidR="007F3A3B">
        <w:rPr>
          <w:rFonts w:ascii="Times New Roman" w:hAnsi="Times New Roman"/>
          <w:sz w:val="24"/>
          <w:szCs w:val="24"/>
        </w:rPr>
        <w:t xml:space="preserve"> </w:t>
      </w:r>
      <w:r w:rsidR="007F3A3B" w:rsidRPr="007916DC">
        <w:rPr>
          <w:rFonts w:ascii="Times New Roman" w:hAnsi="Times New Roman"/>
          <w:sz w:val="24"/>
          <w:szCs w:val="24"/>
        </w:rPr>
        <w:t>kuna s PDV-om.</w:t>
      </w:r>
    </w:p>
    <w:p w:rsidR="00FA1347" w:rsidRDefault="00FA1347" w:rsidP="00FA1347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05. svibnja 2022. godine Klasa: 650-01/22-01/10,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514-02-04-02/05-22-05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kompleta komunikacijskih panela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4.494,53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FA1347" w:rsidRDefault="00FA1347" w:rsidP="00FA1347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26. svibnja 2022. godine Klasa: 910-02/19-01/6,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514-12-02/04-22-176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uvećana vrijednost za medicinsku opremu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8.970,08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FA1347" w:rsidRDefault="00FA1347" w:rsidP="00FA1347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31. kolovoza 2022. godine Klasa: 406-05/22-01/56,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514-10-02-02/01-22-06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</w:t>
      </w:r>
      <w:r w:rsidR="00367074">
        <w:rPr>
          <w:rFonts w:ascii="Times New Roman" w:hAnsi="Times New Roman"/>
          <w:sz w:val="24"/>
          <w:szCs w:val="24"/>
        </w:rPr>
        <w:t>ručni metal detektor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 w:rsidR="00367074">
        <w:rPr>
          <w:rFonts w:ascii="Times New Roman" w:hAnsi="Times New Roman"/>
          <w:sz w:val="24"/>
          <w:szCs w:val="24"/>
        </w:rPr>
        <w:t>1.843,75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367074" w:rsidRDefault="00367074" w:rsidP="00367074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21. rujna 2022. godine Klasa: 910-02/19-01/6,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514-12-04/05-22-205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uvećana vrijednost za medicinsku opremu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82.582,78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367074" w:rsidRDefault="00367074" w:rsidP="00367074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26. rujna 2022. godine Klasa: 650-01/22-01/10,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514-13-01/05-22-51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vrijednost informatičke opreme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143.251,44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367074" w:rsidRDefault="00367074" w:rsidP="00367074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21. studenog 2022. godine Klasa: 650-02/22-01/25,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 xml:space="preserve"> : 514-02-04-02/05-22-07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uvećana vrijednost za radove izrade LAN instalacije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>79.612,50 kun</w:t>
      </w:r>
      <w:r w:rsidRPr="007916DC">
        <w:rPr>
          <w:rFonts w:ascii="Times New Roman" w:hAnsi="Times New Roman"/>
          <w:sz w:val="24"/>
          <w:szCs w:val="24"/>
        </w:rPr>
        <w:t>a s PDV-om.</w:t>
      </w:r>
    </w:p>
    <w:p w:rsidR="00367074" w:rsidRDefault="00367074" w:rsidP="00367074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01. prosinca 2022. godine Klasa: 406-05/22-01/56,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514-10-02-02-02/01-22-20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metal detektorska vrata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26.587,50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502C23" w:rsidRDefault="00502C23" w:rsidP="00502C23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27. prosinca 2022. godine Klasa: 406-05/22-01/56,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514-10-02-02-02/01-22-22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drveno metalni namještaj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43.628,00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502C23" w:rsidRDefault="00502C23" w:rsidP="00502C23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od 09. siječnja 2023. godine Klasa: 406-05/22-01/56,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514-10-02-02-02/01-23-23</w:t>
      </w:r>
      <w:r w:rsidRPr="007916DC">
        <w:rPr>
          <w:rFonts w:ascii="Times New Roman" w:hAnsi="Times New Roman"/>
          <w:sz w:val="24"/>
          <w:szCs w:val="24"/>
        </w:rPr>
        <w:t xml:space="preserve"> kojim se </w:t>
      </w:r>
      <w:r>
        <w:rPr>
          <w:rFonts w:ascii="Times New Roman" w:hAnsi="Times New Roman"/>
          <w:sz w:val="24"/>
          <w:szCs w:val="24"/>
        </w:rPr>
        <w:t>Kaznionici</w:t>
      </w:r>
      <w:r w:rsidRPr="007916DC">
        <w:rPr>
          <w:rFonts w:ascii="Times New Roman" w:hAnsi="Times New Roman"/>
          <w:sz w:val="24"/>
          <w:szCs w:val="24"/>
        </w:rPr>
        <w:t xml:space="preserve"> u Požegi od strane </w:t>
      </w:r>
      <w:r>
        <w:rPr>
          <w:rFonts w:ascii="Times New Roman" w:hAnsi="Times New Roman"/>
          <w:sz w:val="24"/>
          <w:szCs w:val="24"/>
        </w:rPr>
        <w:t xml:space="preserve">Ministarstva pravosuđa i uprave prenosi bez naknade radio stanice </w:t>
      </w:r>
      <w:r w:rsidRPr="007916DC">
        <w:rPr>
          <w:rFonts w:ascii="Times New Roman" w:hAnsi="Times New Roman"/>
          <w:sz w:val="24"/>
          <w:szCs w:val="24"/>
        </w:rPr>
        <w:t xml:space="preserve">ukupne vrijednosti </w:t>
      </w:r>
      <w:r>
        <w:rPr>
          <w:rFonts w:ascii="Times New Roman" w:hAnsi="Times New Roman"/>
          <w:sz w:val="24"/>
          <w:szCs w:val="24"/>
        </w:rPr>
        <w:t xml:space="preserve">46.296,75 </w:t>
      </w:r>
      <w:r w:rsidRPr="007916DC">
        <w:rPr>
          <w:rFonts w:ascii="Times New Roman" w:hAnsi="Times New Roman"/>
          <w:sz w:val="24"/>
          <w:szCs w:val="24"/>
        </w:rPr>
        <w:t>kuna s PDV-om.</w:t>
      </w:r>
    </w:p>
    <w:p w:rsidR="00C9660B" w:rsidRDefault="00C9660B" w:rsidP="00C9660B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Prijevod </w:t>
      </w:r>
      <w:proofErr w:type="spellStart"/>
      <w:r>
        <w:rPr>
          <w:rFonts w:ascii="Times New Roman" w:hAnsi="Times New Roman"/>
          <w:sz w:val="24"/>
          <w:szCs w:val="24"/>
        </w:rPr>
        <w:t>nazimadi</w:t>
      </w:r>
      <w:proofErr w:type="spellEnd"/>
      <w:r w:rsidR="00B472F2">
        <w:rPr>
          <w:rFonts w:ascii="Times New Roman" w:hAnsi="Times New Roman"/>
          <w:sz w:val="24"/>
          <w:szCs w:val="24"/>
        </w:rPr>
        <w:t xml:space="preserve"> i prirast u iznosu </w:t>
      </w:r>
      <w:r w:rsidR="00502C23">
        <w:rPr>
          <w:rFonts w:ascii="Times New Roman" w:hAnsi="Times New Roman"/>
          <w:sz w:val="24"/>
          <w:szCs w:val="24"/>
        </w:rPr>
        <w:t>168.291,00</w:t>
      </w:r>
      <w:r w:rsidR="00B472F2">
        <w:rPr>
          <w:rFonts w:ascii="Times New Roman" w:hAnsi="Times New Roman"/>
          <w:sz w:val="24"/>
          <w:szCs w:val="24"/>
        </w:rPr>
        <w:t xml:space="preserve"> kn</w:t>
      </w:r>
    </w:p>
    <w:p w:rsidR="00BB3814" w:rsidRDefault="00BB3814" w:rsidP="00BB38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BB3814" w:rsidRPr="00C9660B" w:rsidRDefault="00BB3814" w:rsidP="00BB381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povećanja proizvedene kratkotrajne imovine </w:t>
      </w:r>
      <w:r w:rsidR="0018396C">
        <w:rPr>
          <w:rFonts w:ascii="Times New Roman" w:hAnsi="Times New Roman"/>
          <w:sz w:val="24"/>
          <w:szCs w:val="24"/>
        </w:rPr>
        <w:t xml:space="preserve">odnosi se na donaciju maski i drugog potrošnog materijala u iznosu od </w:t>
      </w:r>
      <w:r w:rsidR="000451A7">
        <w:rPr>
          <w:rFonts w:ascii="Times New Roman" w:hAnsi="Times New Roman"/>
          <w:sz w:val="24"/>
          <w:szCs w:val="24"/>
        </w:rPr>
        <w:t>3.547,50</w:t>
      </w:r>
      <w:r w:rsidR="0018396C">
        <w:rPr>
          <w:rFonts w:ascii="Times New Roman" w:hAnsi="Times New Roman"/>
          <w:sz w:val="24"/>
          <w:szCs w:val="24"/>
        </w:rPr>
        <w:t xml:space="preserve"> kn.</w:t>
      </w:r>
    </w:p>
    <w:p w:rsidR="00EC1A9B" w:rsidRDefault="00EC1A9B" w:rsidP="00EC587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834416" w:rsidRDefault="00B472F2" w:rsidP="009754D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Iznos smanjenja u obujmu nefinancijske imovine od </w:t>
      </w:r>
      <w:r w:rsidR="000451A7">
        <w:rPr>
          <w:rFonts w:ascii="Times New Roman" w:hAnsi="Times New Roman"/>
          <w:sz w:val="24"/>
          <w:szCs w:val="24"/>
        </w:rPr>
        <w:t>65.589,98</w:t>
      </w:r>
      <w:r>
        <w:rPr>
          <w:rFonts w:ascii="Times New Roman" w:hAnsi="Times New Roman"/>
          <w:sz w:val="24"/>
          <w:szCs w:val="24"/>
        </w:rPr>
        <w:t xml:space="preserve"> kuna odnosi se na uginuća i </w:t>
      </w:r>
      <w:r w:rsidR="00BB3814">
        <w:rPr>
          <w:rFonts w:ascii="Times New Roman" w:hAnsi="Times New Roman"/>
          <w:sz w:val="24"/>
          <w:szCs w:val="24"/>
        </w:rPr>
        <w:t>prijevode stoke</w:t>
      </w:r>
      <w:r w:rsidR="009754D0">
        <w:rPr>
          <w:rFonts w:ascii="Times New Roman" w:hAnsi="Times New Roman"/>
          <w:sz w:val="24"/>
          <w:szCs w:val="24"/>
        </w:rPr>
        <w:t>, otpise</w:t>
      </w:r>
      <w:r w:rsidR="00BB3814">
        <w:rPr>
          <w:rFonts w:ascii="Times New Roman" w:hAnsi="Times New Roman"/>
          <w:sz w:val="24"/>
          <w:szCs w:val="24"/>
        </w:rPr>
        <w:t xml:space="preserve"> te prijenos </w:t>
      </w:r>
      <w:r w:rsidR="000451A7">
        <w:rPr>
          <w:rFonts w:ascii="Times New Roman" w:hAnsi="Times New Roman"/>
          <w:sz w:val="24"/>
          <w:szCs w:val="24"/>
        </w:rPr>
        <w:t>opreme iz Kaznionice u Zatvor u Požegi.</w:t>
      </w:r>
    </w:p>
    <w:p w:rsidR="00B472F2" w:rsidRPr="00834416" w:rsidRDefault="00B472F2" w:rsidP="00B472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 xml:space="preserve">B </w:t>
      </w:r>
      <w:r w:rsidR="009754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34416">
        <w:rPr>
          <w:rFonts w:ascii="Times New Roman" w:hAnsi="Times New Roman" w:cs="Times New Roman"/>
          <w:color w:val="auto"/>
          <w:sz w:val="24"/>
          <w:szCs w:val="24"/>
        </w:rPr>
        <w:t>I LJ E Š K E</w:t>
      </w:r>
    </w:p>
    <w:p w:rsidR="00B472F2" w:rsidRPr="00834416" w:rsidRDefault="00B472F2" w:rsidP="00B47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B472F2" w:rsidRPr="00834416" w:rsidRDefault="00B472F2" w:rsidP="00B472F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3D6">
        <w:rPr>
          <w:rFonts w:ascii="Times New Roman" w:hAnsi="Times New Roman" w:cs="Times New Roman"/>
          <w:b/>
          <w:sz w:val="24"/>
          <w:szCs w:val="24"/>
        </w:rPr>
        <w:t>2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472F2" w:rsidRPr="0030134A" w:rsidRDefault="00B472F2" w:rsidP="00B472F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B472F2" w:rsidRPr="0030134A" w:rsidRDefault="00B472F2" w:rsidP="00B472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(</w:t>
      </w:r>
      <w:r w:rsidR="00142984">
        <w:rPr>
          <w:rFonts w:ascii="Times New Roman" w:hAnsi="Times New Roman" w:cs="Times New Roman"/>
          <w:sz w:val="24"/>
          <w:szCs w:val="24"/>
        </w:rPr>
        <w:t>V006</w:t>
      </w:r>
      <w:r w:rsidRPr="0030134A">
        <w:rPr>
          <w:rFonts w:ascii="Times New Roman" w:hAnsi="Times New Roman" w:cs="Times New Roman"/>
          <w:sz w:val="24"/>
          <w:szCs w:val="24"/>
        </w:rPr>
        <w:t>)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3D6">
        <w:rPr>
          <w:rFonts w:ascii="Times New Roman" w:hAnsi="Times New Roman" w:cs="Times New Roman"/>
          <w:sz w:val="24"/>
          <w:szCs w:val="24"/>
        </w:rPr>
        <w:t>6.054.269,32</w:t>
      </w:r>
      <w:r w:rsidRPr="003013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C833D6">
        <w:rPr>
          <w:rFonts w:ascii="Times New Roman" w:hAnsi="Times New Roman" w:cs="Times New Roman"/>
          <w:sz w:val="24"/>
          <w:szCs w:val="24"/>
        </w:rPr>
        <w:t xml:space="preserve">         0,00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B472F2" w:rsidRDefault="00C833D6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nedospjele obveze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6.054.269,32</w:t>
      </w:r>
      <w:r w:rsidR="00280629">
        <w:rPr>
          <w:rFonts w:ascii="Times New Roman" w:hAnsi="Times New Roman" w:cs="Times New Roman"/>
          <w:sz w:val="24"/>
          <w:szCs w:val="24"/>
        </w:rPr>
        <w:t xml:space="preserve"> </w:t>
      </w:r>
      <w:r w:rsidR="00B472F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280629" w:rsidRPr="0030134A" w:rsidRDefault="00280629" w:rsidP="0028062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0629" w:rsidRPr="0030134A" w:rsidRDefault="00280629" w:rsidP="00B472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C833D6">
        <w:rPr>
          <w:rFonts w:ascii="Times New Roman" w:hAnsi="Times New Roman" w:cs="Times New Roman"/>
          <w:sz w:val="24"/>
          <w:szCs w:val="24"/>
        </w:rPr>
        <w:t>3.097.667,34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80629">
        <w:rPr>
          <w:rFonts w:ascii="Times New Roman" w:hAnsi="Times New Roman" w:cs="Times New Roman"/>
          <w:sz w:val="24"/>
          <w:szCs w:val="24"/>
        </w:rPr>
        <w:t>n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C833D6">
        <w:rPr>
          <w:rFonts w:ascii="Times New Roman" w:hAnsi="Times New Roman" w:cs="Times New Roman"/>
          <w:sz w:val="24"/>
          <w:szCs w:val="24"/>
        </w:rPr>
        <w:t>1.285.866,62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80629">
        <w:rPr>
          <w:rFonts w:ascii="Times New Roman" w:hAnsi="Times New Roman" w:cs="Times New Roman"/>
          <w:sz w:val="24"/>
          <w:szCs w:val="24"/>
        </w:rPr>
        <w:t>n</w:t>
      </w:r>
    </w:p>
    <w:p w:rsidR="00280629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C833D6">
        <w:rPr>
          <w:rFonts w:ascii="Times New Roman" w:hAnsi="Times New Roman" w:cs="Times New Roman"/>
          <w:sz w:val="24"/>
          <w:szCs w:val="24"/>
        </w:rPr>
        <w:t>1.138.310,86</w:t>
      </w:r>
      <w:r>
        <w:rPr>
          <w:rFonts w:ascii="Times New Roman" w:hAnsi="Times New Roman" w:cs="Times New Roman"/>
          <w:sz w:val="24"/>
          <w:szCs w:val="24"/>
        </w:rPr>
        <w:t xml:space="preserve"> kune.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629">
        <w:rPr>
          <w:rFonts w:ascii="Times New Roman" w:hAnsi="Times New Roman" w:cs="Times New Roman"/>
          <w:sz w:val="24"/>
          <w:szCs w:val="24"/>
        </w:rPr>
        <w:t xml:space="preserve">obveze za nabavu nefinancijske imovine u iznosu od </w:t>
      </w:r>
      <w:r w:rsidR="00C833D6">
        <w:rPr>
          <w:rFonts w:ascii="Times New Roman" w:hAnsi="Times New Roman" w:cs="Times New Roman"/>
          <w:sz w:val="24"/>
          <w:szCs w:val="24"/>
        </w:rPr>
        <w:t>532.424,50</w:t>
      </w:r>
      <w:r w:rsidR="00280629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AB02E3" w:rsidRDefault="00AB02E3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E3" w:rsidRDefault="00AB02E3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29" w:rsidRPr="0030134A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E3" w:rsidRDefault="00AB02E3" w:rsidP="00AB0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Mjesto i datum: 31.01.2023.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E3" w:rsidRDefault="00AB02E3" w:rsidP="00AB02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Zvonimir Leopoldović</w:t>
      </w:r>
    </w:p>
    <w:p w:rsidR="00AB02E3" w:rsidRPr="00DE0B02" w:rsidRDefault="00AB02E3" w:rsidP="00AB02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p w:rsidR="001E55C2" w:rsidRPr="0030134A" w:rsidRDefault="001E55C2" w:rsidP="00B472F2">
      <w:pPr>
        <w:pStyle w:val="Naslov1"/>
        <w:jc w:val="center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14" w:rsidRDefault="00344914" w:rsidP="00CF7701">
      <w:pPr>
        <w:spacing w:after="0" w:line="240" w:lineRule="auto"/>
      </w:pPr>
      <w:r>
        <w:separator/>
      </w:r>
    </w:p>
  </w:endnote>
  <w:endnote w:type="continuationSeparator" w:id="0">
    <w:p w:rsidR="00344914" w:rsidRDefault="00344914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21">
          <w:rPr>
            <w:noProof/>
          </w:rPr>
          <w:t>6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14" w:rsidRDefault="00344914" w:rsidP="00CF7701">
      <w:pPr>
        <w:spacing w:after="0" w:line="240" w:lineRule="auto"/>
      </w:pPr>
      <w:r>
        <w:separator/>
      </w:r>
    </w:p>
  </w:footnote>
  <w:footnote w:type="continuationSeparator" w:id="0">
    <w:p w:rsidR="00344914" w:rsidRDefault="00344914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2D706E9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5C80"/>
    <w:rsid w:val="00006F97"/>
    <w:rsid w:val="00016437"/>
    <w:rsid w:val="0002159D"/>
    <w:rsid w:val="00026B65"/>
    <w:rsid w:val="000363C3"/>
    <w:rsid w:val="00040580"/>
    <w:rsid w:val="000451A7"/>
    <w:rsid w:val="00047CD2"/>
    <w:rsid w:val="00054FB0"/>
    <w:rsid w:val="00056D81"/>
    <w:rsid w:val="00063848"/>
    <w:rsid w:val="00074285"/>
    <w:rsid w:val="00083EB8"/>
    <w:rsid w:val="00084585"/>
    <w:rsid w:val="00085B3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0F7181"/>
    <w:rsid w:val="00102C7B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42984"/>
    <w:rsid w:val="0016787B"/>
    <w:rsid w:val="00173E6D"/>
    <w:rsid w:val="00177F8D"/>
    <w:rsid w:val="001811D0"/>
    <w:rsid w:val="0018396C"/>
    <w:rsid w:val="00186065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4928"/>
    <w:rsid w:val="00216DE6"/>
    <w:rsid w:val="0022393F"/>
    <w:rsid w:val="00224154"/>
    <w:rsid w:val="00227EF6"/>
    <w:rsid w:val="00231C3C"/>
    <w:rsid w:val="002421E6"/>
    <w:rsid w:val="002502FA"/>
    <w:rsid w:val="0025576F"/>
    <w:rsid w:val="00262F0E"/>
    <w:rsid w:val="00263545"/>
    <w:rsid w:val="00280629"/>
    <w:rsid w:val="00280852"/>
    <w:rsid w:val="0028733B"/>
    <w:rsid w:val="002875B0"/>
    <w:rsid w:val="00295288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E6AF6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4914"/>
    <w:rsid w:val="0034588C"/>
    <w:rsid w:val="00345DE8"/>
    <w:rsid w:val="003462E9"/>
    <w:rsid w:val="0035020E"/>
    <w:rsid w:val="00351B5C"/>
    <w:rsid w:val="00367074"/>
    <w:rsid w:val="00367AEC"/>
    <w:rsid w:val="00370FAF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506F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2C23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77050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721"/>
    <w:rsid w:val="00624712"/>
    <w:rsid w:val="006363CF"/>
    <w:rsid w:val="00637880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16DC"/>
    <w:rsid w:val="00796918"/>
    <w:rsid w:val="007A6477"/>
    <w:rsid w:val="007A7EF3"/>
    <w:rsid w:val="007B1D60"/>
    <w:rsid w:val="007B2749"/>
    <w:rsid w:val="007B336A"/>
    <w:rsid w:val="007B7796"/>
    <w:rsid w:val="007C4E1E"/>
    <w:rsid w:val="007D4132"/>
    <w:rsid w:val="007D6C1E"/>
    <w:rsid w:val="007E06DA"/>
    <w:rsid w:val="007E1542"/>
    <w:rsid w:val="007E5A33"/>
    <w:rsid w:val="007E75FA"/>
    <w:rsid w:val="007F3A3B"/>
    <w:rsid w:val="007F69BB"/>
    <w:rsid w:val="00804809"/>
    <w:rsid w:val="00807582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0F21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27CB"/>
    <w:rsid w:val="008E4478"/>
    <w:rsid w:val="008E5C60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54D0"/>
    <w:rsid w:val="00984FC6"/>
    <w:rsid w:val="00993FEC"/>
    <w:rsid w:val="0099577C"/>
    <w:rsid w:val="009A1B8A"/>
    <w:rsid w:val="009A4F81"/>
    <w:rsid w:val="009B1275"/>
    <w:rsid w:val="009B6186"/>
    <w:rsid w:val="009B6F24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83896"/>
    <w:rsid w:val="00A9119B"/>
    <w:rsid w:val="00AA7154"/>
    <w:rsid w:val="00AB02E3"/>
    <w:rsid w:val="00AB25E3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6DE"/>
    <w:rsid w:val="00B2465D"/>
    <w:rsid w:val="00B307E5"/>
    <w:rsid w:val="00B472F2"/>
    <w:rsid w:val="00B52FC6"/>
    <w:rsid w:val="00B53FA7"/>
    <w:rsid w:val="00B54DC1"/>
    <w:rsid w:val="00B55328"/>
    <w:rsid w:val="00B649CE"/>
    <w:rsid w:val="00B67C58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20E7"/>
    <w:rsid w:val="00BA30B6"/>
    <w:rsid w:val="00BA7B50"/>
    <w:rsid w:val="00BB0CAE"/>
    <w:rsid w:val="00BB37B3"/>
    <w:rsid w:val="00BB3814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33D6"/>
    <w:rsid w:val="00C84AAF"/>
    <w:rsid w:val="00C87BBA"/>
    <w:rsid w:val="00C9660B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5DBD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25F13"/>
    <w:rsid w:val="00D32775"/>
    <w:rsid w:val="00D36B47"/>
    <w:rsid w:val="00D40106"/>
    <w:rsid w:val="00D46DFA"/>
    <w:rsid w:val="00D50ED0"/>
    <w:rsid w:val="00D51714"/>
    <w:rsid w:val="00D57ADE"/>
    <w:rsid w:val="00D61DB3"/>
    <w:rsid w:val="00D61FE8"/>
    <w:rsid w:val="00D66EAF"/>
    <w:rsid w:val="00D87B1A"/>
    <w:rsid w:val="00D94D5F"/>
    <w:rsid w:val="00D9546D"/>
    <w:rsid w:val="00DA2911"/>
    <w:rsid w:val="00DB3D90"/>
    <w:rsid w:val="00DB6A47"/>
    <w:rsid w:val="00DC152B"/>
    <w:rsid w:val="00DD5BB7"/>
    <w:rsid w:val="00DD69A2"/>
    <w:rsid w:val="00DE5E15"/>
    <w:rsid w:val="00DF12D7"/>
    <w:rsid w:val="00DF4547"/>
    <w:rsid w:val="00DF4FF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20C8"/>
    <w:rsid w:val="00E87D75"/>
    <w:rsid w:val="00EC1A9B"/>
    <w:rsid w:val="00EC3E0D"/>
    <w:rsid w:val="00EC5873"/>
    <w:rsid w:val="00ED5C5F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47F4"/>
    <w:rsid w:val="00F76365"/>
    <w:rsid w:val="00F76555"/>
    <w:rsid w:val="00F8062F"/>
    <w:rsid w:val="00F85768"/>
    <w:rsid w:val="00F93D1E"/>
    <w:rsid w:val="00F967A0"/>
    <w:rsid w:val="00FA1347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427C"/>
  <w15:docId w15:val="{229AF9B0-7091-4561-8845-3F5C5D2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085B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5B35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B56F-11B9-4A79-BB91-1F2FBD6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2191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17</cp:revision>
  <cp:lastPrinted>2023-01-31T06:26:00Z</cp:lastPrinted>
  <dcterms:created xsi:type="dcterms:W3CDTF">2021-02-01T09:17:00Z</dcterms:created>
  <dcterms:modified xsi:type="dcterms:W3CDTF">2023-02-06T09:15:00Z</dcterms:modified>
</cp:coreProperties>
</file>